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255" w:rsidRDefault="00E27255" w:rsidP="00335285">
      <w:pPr>
        <w:tabs>
          <w:tab w:val="left" w:pos="0"/>
        </w:tabs>
        <w:jc w:val="center"/>
        <w:rPr>
          <w:b/>
          <w:lang w:val="en-US"/>
        </w:rPr>
      </w:pPr>
    </w:p>
    <w:p w:rsidR="00E27255" w:rsidRPr="00BD7A1D" w:rsidRDefault="00E27255" w:rsidP="00BD7A1D">
      <w:pPr>
        <w:tabs>
          <w:tab w:val="left" w:pos="0"/>
        </w:tabs>
        <w:jc w:val="right"/>
        <w:rPr>
          <w:b/>
        </w:rPr>
      </w:pPr>
      <w:r w:rsidRPr="00463A36">
        <w:t>Приложение № 1</w:t>
      </w:r>
    </w:p>
    <w:p w:rsidR="00E27255" w:rsidRDefault="00E27255" w:rsidP="00BD7A1D">
      <w:pPr>
        <w:tabs>
          <w:tab w:val="left" w:pos="0"/>
        </w:tabs>
        <w:jc w:val="right"/>
        <w:rPr>
          <w:lang w:val="en-US"/>
        </w:rPr>
      </w:pPr>
      <w:r w:rsidRPr="00463A36">
        <w:t>к Постановлению Правительства №240</w:t>
      </w:r>
    </w:p>
    <w:p w:rsidR="00E27255" w:rsidRPr="00BD7A1D" w:rsidRDefault="00E27255" w:rsidP="00BD7A1D">
      <w:pPr>
        <w:tabs>
          <w:tab w:val="left" w:pos="0"/>
        </w:tabs>
        <w:jc w:val="right"/>
        <w:rPr>
          <w:b/>
          <w:lang w:val="en-US"/>
        </w:rPr>
      </w:pPr>
      <w:r w:rsidRPr="00463A36">
        <w:t xml:space="preserve">от  8 мая </w:t>
      </w:r>
      <w:smartTag w:uri="urn:schemas-microsoft-com:office:smarttags" w:element="metricconverter">
        <w:smartTagPr>
          <w:attr w:name="ProductID" w:val="2015 г"/>
        </w:smartTagPr>
        <w:r w:rsidRPr="00463A36">
          <w:t>2015 г</w:t>
        </w:r>
      </w:smartTag>
      <w:r w:rsidRPr="00463A36">
        <w:t>.</w:t>
      </w:r>
    </w:p>
    <w:p w:rsidR="00E27255" w:rsidRPr="00BD7A1D" w:rsidRDefault="00E27255" w:rsidP="00335285">
      <w:pPr>
        <w:tabs>
          <w:tab w:val="left" w:pos="0"/>
        </w:tabs>
        <w:jc w:val="center"/>
        <w:rPr>
          <w:b/>
        </w:rPr>
      </w:pPr>
    </w:p>
    <w:p w:rsidR="00E27255" w:rsidRDefault="00E27255" w:rsidP="00335285">
      <w:pPr>
        <w:tabs>
          <w:tab w:val="left" w:pos="0"/>
        </w:tabs>
        <w:jc w:val="center"/>
        <w:rPr>
          <w:b/>
          <w:lang w:val="en-US"/>
        </w:rPr>
      </w:pPr>
    </w:p>
    <w:p w:rsidR="00E27255" w:rsidRPr="00463A36" w:rsidRDefault="00E27255" w:rsidP="00335285">
      <w:pPr>
        <w:tabs>
          <w:tab w:val="left" w:pos="0"/>
        </w:tabs>
        <w:jc w:val="center"/>
        <w:rPr>
          <w:b/>
        </w:rPr>
      </w:pPr>
      <w:r w:rsidRPr="00463A36">
        <w:rPr>
          <w:b/>
        </w:rPr>
        <w:t>ПРОГРАММА</w:t>
      </w:r>
    </w:p>
    <w:p w:rsidR="00E27255" w:rsidRPr="00463A36" w:rsidRDefault="00E27255" w:rsidP="00335285">
      <w:pPr>
        <w:tabs>
          <w:tab w:val="left" w:pos="0"/>
          <w:tab w:val="left" w:pos="3780"/>
        </w:tabs>
        <w:jc w:val="center"/>
        <w:rPr>
          <w:b/>
          <w:bCs/>
          <w:caps/>
        </w:rPr>
      </w:pPr>
      <w:r w:rsidRPr="00463A36">
        <w:rPr>
          <w:b/>
          <w:bCs/>
          <w:caps/>
        </w:rPr>
        <w:t xml:space="preserve">перехода от аналогового наземного телевидения </w:t>
      </w:r>
    </w:p>
    <w:p w:rsidR="00E27255" w:rsidRPr="00463A36" w:rsidRDefault="00E27255" w:rsidP="00335285">
      <w:pPr>
        <w:tabs>
          <w:tab w:val="left" w:pos="0"/>
          <w:tab w:val="left" w:pos="3780"/>
        </w:tabs>
        <w:jc w:val="center"/>
        <w:rPr>
          <w:b/>
        </w:rPr>
      </w:pPr>
      <w:r w:rsidRPr="00463A36">
        <w:rPr>
          <w:b/>
          <w:bCs/>
          <w:caps/>
        </w:rPr>
        <w:t>к цифровому наземному телевидению</w:t>
      </w:r>
    </w:p>
    <w:p w:rsidR="00E27255" w:rsidRPr="00463A36" w:rsidRDefault="00E27255" w:rsidP="00335285">
      <w:pPr>
        <w:tabs>
          <w:tab w:val="left" w:pos="0"/>
        </w:tabs>
        <w:jc w:val="center"/>
        <w:rPr>
          <w:b/>
        </w:rPr>
      </w:pPr>
    </w:p>
    <w:p w:rsidR="00E27255" w:rsidRPr="00463A36" w:rsidRDefault="00E27255" w:rsidP="00335285">
      <w:pPr>
        <w:tabs>
          <w:tab w:val="left" w:pos="0"/>
        </w:tabs>
        <w:jc w:val="center"/>
        <w:rPr>
          <w:b/>
        </w:rPr>
      </w:pPr>
      <w:r w:rsidRPr="00463A36">
        <w:rPr>
          <w:b/>
        </w:rPr>
        <w:t xml:space="preserve">I. </w:t>
      </w:r>
      <w:bookmarkStart w:id="0" w:name="_Ref322620808"/>
      <w:bookmarkStart w:id="1" w:name="_Toc322622575"/>
      <w:r w:rsidRPr="00463A36">
        <w:rPr>
          <w:b/>
        </w:rPr>
        <w:t>ОБЩИЕ ПОЛОЖЕНИЯ</w:t>
      </w:r>
      <w:bookmarkEnd w:id="0"/>
      <w:bookmarkEnd w:id="1"/>
    </w:p>
    <w:p w:rsidR="00E27255" w:rsidRPr="00463A36" w:rsidRDefault="00E27255" w:rsidP="00335285">
      <w:pPr>
        <w:pStyle w:val="1"/>
        <w:numPr>
          <w:ilvl w:val="0"/>
          <w:numId w:val="0"/>
        </w:numPr>
        <w:tabs>
          <w:tab w:val="left" w:pos="0"/>
        </w:tabs>
        <w:spacing w:after="0" w:line="240" w:lineRule="auto"/>
        <w:ind w:left="720"/>
        <w:jc w:val="center"/>
        <w:outlineLvl w:val="1"/>
        <w:rPr>
          <w:rFonts w:ascii="Times New Roman" w:hAnsi="Times New Roman"/>
          <w:b/>
          <w:lang w:val="ru-RU"/>
        </w:rPr>
      </w:pPr>
      <w:bookmarkStart w:id="2" w:name="Situația_curenta_1_1"/>
      <w:bookmarkStart w:id="3" w:name="_Toc322622576"/>
      <w:r w:rsidRPr="00463A36">
        <w:rPr>
          <w:rFonts w:ascii="Times New Roman" w:hAnsi="Times New Roman"/>
          <w:b/>
          <w:lang w:val="ru-RU"/>
        </w:rPr>
        <w:t>1.</w:t>
      </w:r>
      <w:bookmarkEnd w:id="2"/>
      <w:r w:rsidRPr="00463A36">
        <w:rPr>
          <w:rFonts w:ascii="Times New Roman" w:hAnsi="Times New Roman"/>
          <w:b/>
          <w:lang w:val="ru-RU"/>
        </w:rPr>
        <w:t xml:space="preserve"> Решения на международном уровне</w:t>
      </w:r>
      <w:bookmarkEnd w:id="3"/>
    </w:p>
    <w:p w:rsidR="00E27255" w:rsidRPr="00463A36" w:rsidRDefault="00E27255" w:rsidP="00335285">
      <w:pPr>
        <w:ind w:firstLine="708"/>
        <w:jc w:val="both"/>
      </w:pPr>
      <w:r w:rsidRPr="00463A36">
        <w:t xml:space="preserve">В соответствии с положениями Регионального соглашения, касающегося планировании цифровой наземной радиовещательной службы в Районе 1 (частях Района 1, расположенных к западу от меридиана 170° в.д. и к северу от параллели 40° ю. ш., за исключением территории Монголии) и в Исламской Республике Иран, в полосах частот 174-230 МГц и 470-862 МГц, подписанного в рамках Региональной конференции радиосвязи в Женеве в </w:t>
      </w:r>
      <w:smartTag w:uri="urn:schemas-microsoft-com:office:smarttags" w:element="metricconverter">
        <w:smartTagPr>
          <w:attr w:name="ProductID" w:val="2006 г"/>
        </w:smartTagPr>
        <w:r w:rsidRPr="00463A36">
          <w:t>2006 г</w:t>
        </w:r>
      </w:smartTag>
      <w:r w:rsidRPr="00463A36">
        <w:t xml:space="preserve">. (RRC-06) и ратифицированного Законом № </w:t>
      </w:r>
      <w:r w:rsidRPr="00463A36">
        <w:rPr>
          <w:bCs/>
        </w:rPr>
        <w:t xml:space="preserve">69-XVI от    27 марта </w:t>
      </w:r>
      <w:smartTag w:uri="urn:schemas-microsoft-com:office:smarttags" w:element="metricconverter">
        <w:smartTagPr>
          <w:attr w:name="ProductID" w:val="2006 г"/>
        </w:smartTagPr>
        <w:r w:rsidRPr="00463A36">
          <w:rPr>
            <w:bCs/>
          </w:rPr>
          <w:t>2008 г</w:t>
        </w:r>
      </w:smartTag>
      <w:r w:rsidRPr="00463A36">
        <w:rPr>
          <w:bCs/>
        </w:rPr>
        <w:t xml:space="preserve">. </w:t>
      </w:r>
      <w:r w:rsidRPr="00463A36">
        <w:t xml:space="preserve">(Официальный монитор Республики Молдова, </w:t>
      </w:r>
      <w:smartTag w:uri="urn:schemas-microsoft-com:office:smarttags" w:element="metricconverter">
        <w:smartTagPr>
          <w:attr w:name="ProductID" w:val="2006 г"/>
        </w:smartTagPr>
        <w:r w:rsidRPr="00463A36">
          <w:t>2008 г</w:t>
        </w:r>
      </w:smartTag>
      <w:r w:rsidRPr="00463A36">
        <w:t>.,     № 74-75, cт. 247), начиная с 17 июня 2015 года – предельного срока для согласованного прекращения аналогового вещания (СПАВ), каналы телевидения в аналоговом формате не будут защищены в случае помех, вызванных цифровыми каналами телевидения, а в случае появления помех, вызванных аналоговыми каналами телевидения в отношении цифровых каналов, аналоговые каналы будут выключены. Это обязательство взяли на себя 104 страны, включая Республику Молдова.</w:t>
      </w:r>
    </w:p>
    <w:p w:rsidR="00E27255" w:rsidRPr="00463A36" w:rsidRDefault="00E27255" w:rsidP="00335285">
      <w:pPr>
        <w:widowControl w:val="0"/>
        <w:ind w:firstLine="720"/>
        <w:jc w:val="both"/>
      </w:pPr>
      <w:r w:rsidRPr="00463A36">
        <w:t>Международные обязательства, принятые Республикой Молдова, а также проявление повышенного интереса общества к увеличению удовлетворения требований потребителей, обусловили инициирование процесса перехода от аналогового наземного телевидения к цифровому наземному телевидению, что позволит использовать огромные возможности, предоставляемые внедрением цифрового наземного телевидения в Молдове. В соответствии со своими обязательствами, Правительство приняло решение о внедрении на национальном уровне цифрового наземного телевидения к 17 июня 2015 года. Этот процесс предполагает не только осуществление некоторых технических изменений по согласованию с соседними государствами, но и комплексный  процесс модернизации, который благотворно повлияет на аудиовизуальную сферу. Внедрение цифрового наземного телевидения  будет способствовать постепенному внедрению новых правил, призванных обеспечить более эффективное использование и управление радиочастотным спектром в соответствии с Заключительными актами Региональной конференции радиосвязи в Женеве (</w:t>
      </w:r>
      <w:smartTag w:uri="urn:schemas-microsoft-com:office:smarttags" w:element="metricconverter">
        <w:smartTagPr>
          <w:attr w:name="ProductID" w:val="2006 г"/>
        </w:smartTagPr>
        <w:r w:rsidRPr="00463A36">
          <w:t>2006 г</w:t>
        </w:r>
      </w:smartTag>
      <w:r w:rsidRPr="00463A36">
        <w:t>.) Международного союза электросвязи (МСЭ).</w:t>
      </w:r>
    </w:p>
    <w:p w:rsidR="00E27255" w:rsidRPr="00463A36" w:rsidRDefault="00E27255" w:rsidP="00335285">
      <w:pPr>
        <w:pStyle w:val="2"/>
        <w:ind w:firstLine="720"/>
        <w:jc w:val="both"/>
        <w:rPr>
          <w:rFonts w:ascii="Times New Roman" w:hAnsi="Times New Roman"/>
          <w:sz w:val="24"/>
          <w:szCs w:val="24"/>
          <w:lang w:val="ru-RU"/>
        </w:rPr>
      </w:pPr>
      <w:r w:rsidRPr="00463A36">
        <w:rPr>
          <w:rFonts w:ascii="Times New Roman" w:hAnsi="Times New Roman"/>
          <w:sz w:val="24"/>
          <w:szCs w:val="24"/>
          <w:lang w:val="ru-RU"/>
        </w:rPr>
        <w:t>На Региональной конференции радиочастот в Женеве (</w:t>
      </w:r>
      <w:smartTag w:uri="urn:schemas-microsoft-com:office:smarttags" w:element="metricconverter">
        <w:smartTagPr>
          <w:attr w:name="ProductID" w:val="2006 г"/>
        </w:smartTagPr>
        <w:r w:rsidRPr="00463A36">
          <w:rPr>
            <w:rFonts w:ascii="Times New Roman" w:hAnsi="Times New Roman"/>
            <w:sz w:val="24"/>
            <w:szCs w:val="24"/>
            <w:lang w:val="ru-RU"/>
          </w:rPr>
          <w:t>2006 г</w:t>
        </w:r>
      </w:smartTag>
      <w:r w:rsidRPr="00463A36">
        <w:rPr>
          <w:rFonts w:ascii="Times New Roman" w:hAnsi="Times New Roman"/>
          <w:sz w:val="24"/>
          <w:szCs w:val="24"/>
          <w:lang w:val="ru-RU"/>
        </w:rPr>
        <w:t xml:space="preserve">.) был принят План частот (каналов) для цифрового наземного вещания (в дальнейшем – Цифровой план). План аналогового вещания (в дальнейшем – Аналоговый план) в  полосах частот 174-230 MГц   и 470-862 MГц остается в силе до 17 июня </w:t>
      </w:r>
      <w:smartTag w:uri="urn:schemas-microsoft-com:office:smarttags" w:element="metricconverter">
        <w:smartTagPr>
          <w:attr w:name="ProductID" w:val="2006 г"/>
        </w:smartTagPr>
        <w:r w:rsidRPr="00463A36">
          <w:rPr>
            <w:rFonts w:ascii="Times New Roman" w:hAnsi="Times New Roman"/>
            <w:sz w:val="24"/>
            <w:szCs w:val="24"/>
            <w:lang w:val="ru-RU"/>
          </w:rPr>
          <w:t>2015 г</w:t>
        </w:r>
      </w:smartTag>
      <w:r w:rsidRPr="00463A36">
        <w:rPr>
          <w:rFonts w:ascii="Times New Roman" w:hAnsi="Times New Roman"/>
          <w:sz w:val="24"/>
          <w:szCs w:val="24"/>
          <w:lang w:val="ru-RU"/>
        </w:rPr>
        <w:t>. После этой даты частотные выделения из Аналогового плана не будут защищены от цифрового наземного вещания и не смогут создавать ему помех. Частотный план МСЭ, Женева (</w:t>
      </w:r>
      <w:smartTag w:uri="urn:schemas-microsoft-com:office:smarttags" w:element="metricconverter">
        <w:smartTagPr>
          <w:attr w:name="ProductID" w:val="2006 г"/>
        </w:smartTagPr>
        <w:r w:rsidRPr="00463A36">
          <w:rPr>
            <w:rFonts w:ascii="Times New Roman" w:hAnsi="Times New Roman"/>
            <w:sz w:val="24"/>
            <w:szCs w:val="24"/>
            <w:lang w:val="ru-RU"/>
          </w:rPr>
          <w:t>2006 г</w:t>
        </w:r>
      </w:smartTag>
      <w:r w:rsidRPr="00463A36">
        <w:rPr>
          <w:rFonts w:ascii="Times New Roman" w:hAnsi="Times New Roman"/>
          <w:sz w:val="24"/>
          <w:szCs w:val="24"/>
          <w:lang w:val="ru-RU"/>
        </w:rPr>
        <w:t xml:space="preserve">.) (GE06) определяет использование полос вещания III (VHF – 174-230 МГц) и IV/V (UHF – 470-862 МГц) для цифрового наземного вещания (DVB-T и услуг цифрового радио T-DAB). В соответствии с заключительными документами Региональной конференции радиосвязи в Женеве, </w:t>
      </w:r>
      <w:smartTag w:uri="urn:schemas-microsoft-com:office:smarttags" w:element="metricconverter">
        <w:smartTagPr>
          <w:attr w:name="ProductID" w:val="2006 г"/>
        </w:smartTagPr>
        <w:r w:rsidRPr="00463A36">
          <w:rPr>
            <w:rFonts w:ascii="Times New Roman" w:hAnsi="Times New Roman"/>
            <w:sz w:val="24"/>
            <w:szCs w:val="24"/>
            <w:lang w:val="ru-RU"/>
          </w:rPr>
          <w:t>2006 г</w:t>
        </w:r>
      </w:smartTag>
      <w:r w:rsidRPr="00463A36">
        <w:rPr>
          <w:rFonts w:ascii="Times New Roman" w:hAnsi="Times New Roman"/>
          <w:sz w:val="24"/>
          <w:szCs w:val="24"/>
          <w:lang w:val="ru-RU"/>
        </w:rPr>
        <w:t>. для Республики Молдова в Цифровой план были включены 62 выделения на различных телевизионных каналах в полосах частот VHF и UHF. Один телевизионный канал представляет собой радиочастоту (несущую) с шириной спектра 7 МГц (в полосе VHF) или 8 МГц (в полосе UHF), в которые могут быть включены и одновременно передаваться в эфире множество ТВ-программ, объединенных в цифровой поток (мультиплекс). Выделение представляет собой определенную географическую область, покрываемую соответствующим ТВ-каналом.</w:t>
      </w:r>
    </w:p>
    <w:p w:rsidR="00E27255" w:rsidRPr="00463A36" w:rsidRDefault="00E27255" w:rsidP="00335285">
      <w:pPr>
        <w:pStyle w:val="2"/>
        <w:ind w:firstLine="720"/>
        <w:jc w:val="both"/>
        <w:rPr>
          <w:rFonts w:ascii="Times New Roman" w:hAnsi="Times New Roman"/>
          <w:sz w:val="24"/>
          <w:szCs w:val="24"/>
          <w:lang w:val="ru-RU"/>
        </w:rPr>
      </w:pPr>
      <w:r w:rsidRPr="00463A36">
        <w:rPr>
          <w:rFonts w:ascii="Times New Roman" w:hAnsi="Times New Roman"/>
          <w:sz w:val="24"/>
          <w:szCs w:val="24"/>
          <w:lang w:val="ru-RU"/>
        </w:rPr>
        <w:t xml:space="preserve">Цифровой план Республики Молдова содержит ТВ-каналы, распределенные на зоны/географические ячейки: </w:t>
      </w:r>
    </w:p>
    <w:p w:rsidR="00E27255" w:rsidRPr="00463A36" w:rsidRDefault="00E27255" w:rsidP="00335285">
      <w:pPr>
        <w:pStyle w:val="2"/>
        <w:ind w:firstLine="710"/>
        <w:jc w:val="both"/>
        <w:rPr>
          <w:rFonts w:ascii="Times New Roman" w:hAnsi="Times New Roman"/>
          <w:sz w:val="24"/>
          <w:szCs w:val="24"/>
          <w:lang w:val="ru-RU"/>
        </w:rPr>
      </w:pPr>
      <w:r w:rsidRPr="00463A36">
        <w:rPr>
          <w:rFonts w:ascii="Times New Roman" w:hAnsi="Times New Roman"/>
          <w:sz w:val="24"/>
          <w:szCs w:val="24"/>
          <w:lang w:val="ru-RU"/>
        </w:rPr>
        <w:t>1) 6 зон/ячеек для формирования национального покрытия (всего</w:t>
      </w:r>
      <w:r w:rsidRPr="00BD7A1D">
        <w:rPr>
          <w:rFonts w:ascii="Times New Roman" w:hAnsi="Times New Roman"/>
          <w:sz w:val="24"/>
          <w:szCs w:val="24"/>
          <w:lang w:val="ru-RU"/>
        </w:rPr>
        <w:t xml:space="preserve"> </w:t>
      </w:r>
      <w:r w:rsidRPr="00463A36">
        <w:rPr>
          <w:rFonts w:ascii="Times New Roman" w:hAnsi="Times New Roman"/>
          <w:sz w:val="24"/>
          <w:szCs w:val="24"/>
          <w:lang w:val="ru-RU"/>
        </w:rPr>
        <w:t>36 каналов, по 6 в каждом зональном покрытии);</w:t>
      </w:r>
    </w:p>
    <w:p w:rsidR="00E27255" w:rsidRPr="00463A36" w:rsidRDefault="00E27255" w:rsidP="00335285">
      <w:pPr>
        <w:pStyle w:val="2"/>
        <w:ind w:firstLine="710"/>
        <w:jc w:val="both"/>
        <w:rPr>
          <w:rFonts w:ascii="Times New Roman" w:hAnsi="Times New Roman"/>
          <w:sz w:val="24"/>
          <w:szCs w:val="24"/>
          <w:lang w:val="ru-RU"/>
        </w:rPr>
      </w:pPr>
      <w:r w:rsidRPr="00463A36">
        <w:rPr>
          <w:rFonts w:ascii="Times New Roman" w:hAnsi="Times New Roman"/>
          <w:sz w:val="24"/>
          <w:szCs w:val="24"/>
          <w:lang w:val="ru-RU"/>
        </w:rPr>
        <w:t>2) 12 региональных зон/ячеек для покрытия регионов (всего</w:t>
      </w:r>
      <w:r w:rsidRPr="00BD7A1D">
        <w:rPr>
          <w:rFonts w:ascii="Times New Roman" w:hAnsi="Times New Roman"/>
          <w:sz w:val="24"/>
          <w:szCs w:val="24"/>
          <w:lang w:val="ru-RU"/>
        </w:rPr>
        <w:t xml:space="preserve"> </w:t>
      </w:r>
      <w:r w:rsidRPr="00463A36">
        <w:rPr>
          <w:rFonts w:ascii="Times New Roman" w:hAnsi="Times New Roman"/>
          <w:sz w:val="24"/>
          <w:szCs w:val="24"/>
          <w:lang w:val="ru-RU"/>
        </w:rPr>
        <w:t>26 каналов).</w:t>
      </w:r>
    </w:p>
    <w:p w:rsidR="00E27255" w:rsidRPr="00463A36" w:rsidRDefault="00E27255" w:rsidP="00335285">
      <w:pPr>
        <w:widowControl w:val="0"/>
        <w:ind w:firstLine="720"/>
        <w:jc w:val="both"/>
      </w:pPr>
      <w:r w:rsidRPr="00463A36">
        <w:t>По сравнению с аналоговым наземным вещанием цифровое вещание позволяет передавать сигналы с гораздо большей спектральной эффективностью, например, для того же количества телевизионных программ необходима только часть частотного спектра, использовавшегося ранее (ее значение зависит от уровня сжатия и применяемого стандарта). Это факт известен как «цифровой дивиденд»: для того же числа телевизионных программ требуется меньше частотного спектра, соответственно освобожденные частоты могут быть предоставлены другим пользователям.</w:t>
      </w:r>
    </w:p>
    <w:p w:rsidR="00E27255" w:rsidRPr="00463A36" w:rsidRDefault="00E27255" w:rsidP="00335285">
      <w:pPr>
        <w:widowControl w:val="0"/>
        <w:ind w:firstLine="720"/>
        <w:jc w:val="both"/>
      </w:pPr>
      <w:r w:rsidRPr="00463A36">
        <w:t xml:space="preserve">Исходя из этих возможностей, в рамках Всемирной конференции радиосвязи (WRC-2007) Международного союза электросвязи, которая состоялась в Женеве 22 октября - 16 ноября </w:t>
      </w:r>
      <w:smartTag w:uri="urn:schemas-microsoft-com:office:smarttags" w:element="metricconverter">
        <w:smartTagPr>
          <w:attr w:name="ProductID" w:val="2006 г"/>
        </w:smartTagPr>
        <w:r w:rsidRPr="00463A36">
          <w:t>2007 г</w:t>
        </w:r>
      </w:smartTag>
      <w:r w:rsidRPr="00463A36">
        <w:t xml:space="preserve">., были приняты Заключительные акты конференции, в соответствии с которыми полоса частот 790-862 МГц была выделена на первичной основе мобильной службе в Районе 1, начиная с 17 июня </w:t>
      </w:r>
      <w:smartTag w:uri="urn:schemas-microsoft-com:office:smarttags" w:element="metricconverter">
        <w:smartTagPr>
          <w:attr w:name="ProductID" w:val="2006 г"/>
        </w:smartTagPr>
        <w:r w:rsidRPr="00463A36">
          <w:t>2015 г</w:t>
        </w:r>
      </w:smartTag>
      <w:r w:rsidRPr="00463A36">
        <w:t xml:space="preserve">. Радиочастоты в полосе 790-862 МГц (соответствуют 61-69 ТВ-каналам) являются частью так называемого «цифрового дивиденда </w:t>
      </w:r>
      <w:r w:rsidRPr="00463A36">
        <w:rPr>
          <w:lang w:val="en-US"/>
        </w:rPr>
        <w:t>I</w:t>
      </w:r>
      <w:r w:rsidRPr="00463A36">
        <w:t>» и высвобождены для широкополосных электронных услуг, а принятие окончательного решения по этому вопросу остается за национальными правительствами. Полоса 790-862 МГц могла бы быть важным элементом конвергенции секторов мобильной связи, фиксированной связи и радиовещания. Услуги, которые будут предоставляться в этой полосе частот, должны ориентироваться, в первую очередь, на предоставление широкополосного доступа конечному пользователю, особенно в сельской местности, включая доступ и к аудиовизуальному контенту.</w:t>
      </w:r>
    </w:p>
    <w:p w:rsidR="00E27255" w:rsidRPr="00463A36" w:rsidRDefault="00E27255" w:rsidP="00335285">
      <w:pPr>
        <w:widowControl w:val="0"/>
        <w:ind w:firstLine="720"/>
        <w:jc w:val="both"/>
      </w:pPr>
      <w:r w:rsidRPr="00463A36">
        <w:t xml:space="preserve">В дальнейшем Европейская конференция администраций почтовых служб и служб связи (CEPT), региональная организация, членом которой является Республика Молдова, на основании заключительных актов Всемирной конференции радиосвязи-2007, принимая во внимание, что в некоторых государствах-членах CEPT использование этой полосы частот возможно и до 2015 года, приняла Решение ECC/DEC/(09)03 от 30 октября </w:t>
      </w:r>
      <w:smartTag w:uri="urn:schemas-microsoft-com:office:smarttags" w:element="metricconverter">
        <w:smartTagPr>
          <w:attr w:name="ProductID" w:val="2006 г"/>
        </w:smartTagPr>
        <w:r w:rsidRPr="00463A36">
          <w:t>2009 г</w:t>
        </w:r>
      </w:smartTag>
      <w:r w:rsidRPr="00463A36">
        <w:t>. «О гармонизированных условиях для сетей мобильной/ фиксированной связи, работающих в полосе 790-862 MHz». Национальная таблица распределения полос частот Республики Молдова была гармонизирована с указанным решением CEPT.</w:t>
      </w:r>
    </w:p>
    <w:p w:rsidR="00E27255" w:rsidRPr="00463A36" w:rsidRDefault="00E27255" w:rsidP="00335285">
      <w:pPr>
        <w:widowControl w:val="0"/>
        <w:ind w:firstLine="720"/>
        <w:jc w:val="both"/>
      </w:pPr>
      <w:r w:rsidRPr="00463A36">
        <w:t xml:space="preserve">На Всемирной конференции радиосвязи-2012, которая состоялась в Женеве в период с 23 января по 17 февраля </w:t>
      </w:r>
      <w:smartTag w:uri="urn:schemas-microsoft-com:office:smarttags" w:element="metricconverter">
        <w:smartTagPr>
          <w:attr w:name="ProductID" w:val="2006 г"/>
        </w:smartTagPr>
        <w:r w:rsidRPr="00463A36">
          <w:t>2012 г</w:t>
        </w:r>
      </w:smartTag>
      <w:r w:rsidRPr="00463A36">
        <w:t>., предложено рассмотреть возможность использования полосы 694-790 МГц (соответствует 49-61 ТВ каналам), названой «цифровым дивидендом II», для служб мобильной связи. Результаты анализа будут представлены и обсуждены на следующей Всемирной конференции радиосвязи, запланированной Международным союзом электросвязи на 2015 год. В случае утверждения такого использования возможности внедрения цифрового наземного телевидения в полосе UHF сузятся.</w:t>
      </w:r>
    </w:p>
    <w:p w:rsidR="00E27255" w:rsidRPr="006F4A9C" w:rsidRDefault="00E27255" w:rsidP="00335285">
      <w:pPr>
        <w:widowControl w:val="0"/>
        <w:ind w:firstLine="720"/>
        <w:jc w:val="both"/>
      </w:pPr>
      <w:r w:rsidRPr="00463A36">
        <w:t>В свете возможного следования Республики Молдова указанным решениям, касающимся использования цифрового дивиденда, Национальный цифровой частотный план, который уже сократился за счет  ТВ-каналов (61-69) полосы 790-862 МГц для цифрового дивиденда I, может сократиться, де факто, и за счет ТВ-каналов (49-61) полосы 694-790 МГц для цифрового дивиденда II. Вследствие этого, для реализации перехода к цифровому телевидению в Цифровом плане для Республики Молдова остаются доступными частотные выделения для создания трех сетей цифрового наземного телевидения с национальным покрытием (2 в полосе UHF и 1 в полосе VHF), а также до 21 выделения для сетей цифрового наземного телевидения с региональным покрытием.</w:t>
      </w:r>
      <w:r w:rsidRPr="006F4A9C">
        <w:t xml:space="preserve"> В то же время благодаря свойствам стандарта DVB-T2, 10 из этих 21 выделения могут использоваться путем «растяжения» некоторых из них (в случае успешного завершения процесса международной координации) для создания еще 2 сетей наземного цифрового телевидения с национальным покрытием.</w:t>
      </w:r>
    </w:p>
    <w:p w:rsidR="00E27255" w:rsidRPr="00463A36" w:rsidRDefault="00E27255" w:rsidP="00335285">
      <w:pPr>
        <w:pStyle w:val="1"/>
        <w:numPr>
          <w:ilvl w:val="0"/>
          <w:numId w:val="0"/>
        </w:numPr>
        <w:spacing w:after="0" w:line="240" w:lineRule="auto"/>
        <w:jc w:val="center"/>
        <w:outlineLvl w:val="1"/>
        <w:rPr>
          <w:rFonts w:ascii="Times New Roman" w:hAnsi="Times New Roman"/>
          <w:b/>
          <w:lang w:val="ru-RU"/>
        </w:rPr>
      </w:pPr>
      <w:bookmarkStart w:id="4" w:name="OLE_LINK3"/>
      <w:r w:rsidRPr="00463A36">
        <w:rPr>
          <w:rFonts w:ascii="Times New Roman" w:hAnsi="Times New Roman"/>
          <w:b/>
          <w:lang w:val="ru-RU"/>
        </w:rPr>
        <w:t xml:space="preserve">2. Текущее состояние доступа населения </w:t>
      </w:r>
    </w:p>
    <w:p w:rsidR="00E27255" w:rsidRPr="00463A36" w:rsidRDefault="00E27255" w:rsidP="00335285">
      <w:pPr>
        <w:pStyle w:val="1"/>
        <w:numPr>
          <w:ilvl w:val="0"/>
          <w:numId w:val="0"/>
        </w:numPr>
        <w:spacing w:after="0" w:line="240" w:lineRule="auto"/>
        <w:jc w:val="center"/>
        <w:outlineLvl w:val="1"/>
        <w:rPr>
          <w:rFonts w:ascii="Times New Roman" w:hAnsi="Times New Roman"/>
          <w:b/>
          <w:lang w:val="ru-RU"/>
        </w:rPr>
      </w:pPr>
      <w:r w:rsidRPr="00463A36">
        <w:rPr>
          <w:rFonts w:ascii="Times New Roman" w:hAnsi="Times New Roman"/>
          <w:b/>
          <w:lang w:val="ru-RU"/>
        </w:rPr>
        <w:t>к программам радиовещания (телевидения)</w:t>
      </w:r>
    </w:p>
    <w:p w:rsidR="00E27255" w:rsidRPr="00463A36" w:rsidRDefault="00E27255" w:rsidP="00335285">
      <w:pPr>
        <w:ind w:firstLine="720"/>
        <w:jc w:val="both"/>
      </w:pPr>
      <w:r w:rsidRPr="00463A36">
        <w:t>Согласно данным, опубликованным Национальным бюро статистики («Итоги переписи населения 2004 года. Характеристика домохозяйств»)</w:t>
      </w:r>
      <w:r w:rsidRPr="00463A36">
        <w:rPr>
          <w:rStyle w:val="FootnoteReference"/>
        </w:rPr>
        <w:footnoteReference w:id="1"/>
      </w:r>
      <w:r w:rsidRPr="00463A36">
        <w:t xml:space="preserve">, в Республике Молдове существуют примерно 1 131 800 домохозяйств, состоящих из 3 356 900 человек. Более половины домохозяйств находятся в сельской местности. В соответствии с докладом «Использование информационных и коммуникационных технологий населением Республики Молдова» за 2009 год, разработанным ООО «Magenta Consulting» в рамках Программы развития Организации Объединенных Наций (проект «Создание е-Правительства в Республике Молдова-2») около 95% домашних хозяйств имеют функционирующие телевизионные приемники. Подавляющее большинство этих устройств не способно принимать сигналы наземного телевидения в цифровом формате. </w:t>
      </w:r>
    </w:p>
    <w:p w:rsidR="00E27255" w:rsidRPr="00463A36" w:rsidRDefault="00E27255" w:rsidP="00335285">
      <w:pPr>
        <w:ind w:firstLine="720"/>
        <w:jc w:val="both"/>
      </w:pPr>
      <w:r w:rsidRPr="00463A36">
        <w:t>По данным Национального агентства по регулированию в области электронных коммуникаций и информационных технологий</w:t>
      </w:r>
      <w:r w:rsidRPr="00463A36">
        <w:rPr>
          <w:rStyle w:val="FootnoteReference"/>
        </w:rPr>
        <w:footnoteReference w:id="2"/>
      </w:r>
      <w:r w:rsidRPr="00463A36">
        <w:t xml:space="preserve">, общее число абонентов многоканального телевидения в </w:t>
      </w:r>
      <w:r w:rsidRPr="00463A36">
        <w:rPr>
          <w:lang w:val="ro-RO"/>
        </w:rPr>
        <w:t>III</w:t>
      </w:r>
      <w:r w:rsidRPr="00463A36">
        <w:t xml:space="preserve"> квартале </w:t>
      </w:r>
      <w:r w:rsidRPr="00463A36">
        <w:rPr>
          <w:shd w:val="clear" w:color="auto" w:fill="FFFFFF"/>
        </w:rPr>
        <w:t xml:space="preserve">2014 года выросло по сравнению с </w:t>
      </w:r>
      <w:r w:rsidRPr="00463A36">
        <w:rPr>
          <w:lang w:val="ro-RO"/>
        </w:rPr>
        <w:t>III</w:t>
      </w:r>
      <w:r w:rsidRPr="00463A36">
        <w:t xml:space="preserve"> кварталом </w:t>
      </w:r>
      <w:r w:rsidRPr="00463A36">
        <w:rPr>
          <w:shd w:val="clear" w:color="auto" w:fill="FFFFFF"/>
        </w:rPr>
        <w:t>2013 г. на 0,93% и превысило цифру 282,131</w:t>
      </w:r>
      <w:r w:rsidRPr="00463A36" w:rsidDel="001F136E">
        <w:rPr>
          <w:shd w:val="clear" w:color="auto" w:fill="FFFFFF"/>
        </w:rPr>
        <w:t xml:space="preserve"> </w:t>
      </w:r>
      <w:r w:rsidRPr="00463A36">
        <w:rPr>
          <w:shd w:val="clear" w:color="auto" w:fill="FFFFFF"/>
        </w:rPr>
        <w:t xml:space="preserve">тысячи, а распространение этих услуг на 100 жителей республики выросло на 0,08% и составило 7,93%. </w:t>
      </w:r>
      <w:r w:rsidRPr="00463A36">
        <w:t>Эта цифра приблизительно соответствует количеству домохозяйств, пользующихся этими услугами (24,93%  количества всех домохозяйств). Таким образом, общее количество домохозяйств, принимающих программы аналогового наземного телевизионного вещания (на индивидуальную наружную, комнатную или коллективную антенну) составляет примерно 793079 (или 70,07 % от общего количества домохозяйств). Для приема сигнала цифрового наземного телевидения необходимо, чтобы владельцы  аналоговых телевизоров приобрели и подключили специальное устройство – приемник DVB-T2 (преобразователь сигнала, SetTopBox-STB), который будет обеспечивать прием и преобразование цифрового сигнала. Кроме того, в домах, в которых в настоящее время используются системы коллективного приема («коллективная антенна», общее количество абонентов около 36040), требуется модернизация этих систем для обеспечения возможности передачи цифрового наземного телевизионного сигнала с коллективной приемной антенны абоненту.</w:t>
      </w:r>
    </w:p>
    <w:p w:rsidR="00E27255" w:rsidRPr="00463A36" w:rsidRDefault="00E27255" w:rsidP="00335285">
      <w:pPr>
        <w:ind w:firstLine="720"/>
        <w:jc w:val="both"/>
      </w:pPr>
      <w:r w:rsidRPr="00463A36">
        <w:t>Распределение способов приема программных комплексов телевидения в зависимости от среды доступа по состоянию на конец III квартала 2014 года приведено в таблице 1.</w:t>
      </w:r>
    </w:p>
    <w:p w:rsidR="00E27255" w:rsidRPr="00463A36" w:rsidRDefault="00E27255" w:rsidP="00335285">
      <w:pPr>
        <w:jc w:val="right"/>
      </w:pPr>
    </w:p>
    <w:p w:rsidR="00E27255" w:rsidRPr="00463A36" w:rsidRDefault="00E27255" w:rsidP="00335285">
      <w:pPr>
        <w:jc w:val="right"/>
      </w:pPr>
      <w:r w:rsidRPr="00463A36">
        <w:t>Таблица 1</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tblPr>
      <w:tblGrid>
        <w:gridCol w:w="709"/>
        <w:gridCol w:w="4111"/>
        <w:gridCol w:w="2551"/>
        <w:gridCol w:w="1843"/>
      </w:tblGrid>
      <w:tr w:rsidR="00E27255" w:rsidRPr="00463A36" w:rsidTr="001D6B5F">
        <w:trPr>
          <w:trHeight w:val="354"/>
        </w:trPr>
        <w:tc>
          <w:tcPr>
            <w:tcW w:w="709" w:type="dxa"/>
            <w:vAlign w:val="center"/>
          </w:tcPr>
          <w:p w:rsidR="00E27255" w:rsidRPr="00463A36" w:rsidRDefault="00E27255" w:rsidP="001D6B5F">
            <w:pPr>
              <w:jc w:val="center"/>
              <w:rPr>
                <w:b/>
                <w:bCs/>
              </w:rPr>
            </w:pPr>
            <w:r w:rsidRPr="00463A36">
              <w:rPr>
                <w:b/>
                <w:bCs/>
              </w:rPr>
              <w:t>№ п/п</w:t>
            </w:r>
          </w:p>
        </w:tc>
        <w:tc>
          <w:tcPr>
            <w:tcW w:w="4111" w:type="dxa"/>
            <w:vAlign w:val="center"/>
          </w:tcPr>
          <w:p w:rsidR="00E27255" w:rsidRPr="00463A36" w:rsidRDefault="00E27255" w:rsidP="001D6B5F">
            <w:pPr>
              <w:jc w:val="center"/>
              <w:rPr>
                <w:b/>
                <w:bCs/>
              </w:rPr>
            </w:pPr>
            <w:r w:rsidRPr="00463A36">
              <w:rPr>
                <w:b/>
                <w:bCs/>
              </w:rPr>
              <w:t>Тип доступа к услугам телевидения</w:t>
            </w:r>
          </w:p>
        </w:tc>
        <w:tc>
          <w:tcPr>
            <w:tcW w:w="2551" w:type="dxa"/>
            <w:vAlign w:val="center"/>
          </w:tcPr>
          <w:p w:rsidR="00E27255" w:rsidRPr="00463A36" w:rsidRDefault="00E27255" w:rsidP="001D6B5F">
            <w:pPr>
              <w:jc w:val="center"/>
              <w:rPr>
                <w:b/>
                <w:bCs/>
              </w:rPr>
            </w:pPr>
            <w:r w:rsidRPr="00463A36">
              <w:rPr>
                <w:b/>
                <w:bCs/>
              </w:rPr>
              <w:t>Количество домохозяйств</w:t>
            </w:r>
          </w:p>
        </w:tc>
        <w:tc>
          <w:tcPr>
            <w:tcW w:w="1843" w:type="dxa"/>
            <w:vAlign w:val="center"/>
          </w:tcPr>
          <w:p w:rsidR="00E27255" w:rsidRPr="00463A36" w:rsidRDefault="00E27255" w:rsidP="001D6B5F">
            <w:pPr>
              <w:jc w:val="center"/>
              <w:rPr>
                <w:b/>
                <w:bCs/>
              </w:rPr>
            </w:pPr>
            <w:r w:rsidRPr="00463A36">
              <w:rPr>
                <w:b/>
                <w:bCs/>
              </w:rPr>
              <w:t>Доля, %</w:t>
            </w:r>
          </w:p>
        </w:tc>
      </w:tr>
      <w:tr w:rsidR="00E27255" w:rsidRPr="00463A36" w:rsidTr="001D6B5F">
        <w:trPr>
          <w:trHeight w:val="354"/>
        </w:trPr>
        <w:tc>
          <w:tcPr>
            <w:tcW w:w="709" w:type="dxa"/>
            <w:vAlign w:val="center"/>
          </w:tcPr>
          <w:p w:rsidR="00E27255" w:rsidRPr="00463A36" w:rsidRDefault="00E27255" w:rsidP="001D6B5F">
            <w:pPr>
              <w:jc w:val="center"/>
              <w:rPr>
                <w:b/>
                <w:bCs/>
              </w:rPr>
            </w:pPr>
            <w:r w:rsidRPr="00463A36">
              <w:rPr>
                <w:b/>
                <w:bCs/>
              </w:rPr>
              <w:t>1</w:t>
            </w:r>
          </w:p>
        </w:tc>
        <w:tc>
          <w:tcPr>
            <w:tcW w:w="4111" w:type="dxa"/>
            <w:vAlign w:val="center"/>
          </w:tcPr>
          <w:p w:rsidR="00E27255" w:rsidRPr="00463A36" w:rsidRDefault="00E27255" w:rsidP="001D6B5F">
            <w:pPr>
              <w:jc w:val="center"/>
              <w:rPr>
                <w:b/>
                <w:bCs/>
              </w:rPr>
            </w:pPr>
            <w:r w:rsidRPr="00463A36">
              <w:rPr>
                <w:b/>
                <w:bCs/>
              </w:rPr>
              <w:t>2</w:t>
            </w:r>
          </w:p>
        </w:tc>
        <w:tc>
          <w:tcPr>
            <w:tcW w:w="2551" w:type="dxa"/>
            <w:vAlign w:val="center"/>
          </w:tcPr>
          <w:p w:rsidR="00E27255" w:rsidRPr="00463A36" w:rsidRDefault="00E27255" w:rsidP="001D6B5F">
            <w:pPr>
              <w:jc w:val="center"/>
              <w:rPr>
                <w:b/>
                <w:bCs/>
              </w:rPr>
            </w:pPr>
            <w:r w:rsidRPr="00463A36">
              <w:rPr>
                <w:b/>
                <w:bCs/>
              </w:rPr>
              <w:t>3</w:t>
            </w:r>
          </w:p>
        </w:tc>
        <w:tc>
          <w:tcPr>
            <w:tcW w:w="1843" w:type="dxa"/>
            <w:vAlign w:val="center"/>
          </w:tcPr>
          <w:p w:rsidR="00E27255" w:rsidRPr="00463A36" w:rsidRDefault="00E27255" w:rsidP="001D6B5F">
            <w:pPr>
              <w:jc w:val="center"/>
              <w:rPr>
                <w:b/>
                <w:bCs/>
              </w:rPr>
            </w:pPr>
            <w:r w:rsidRPr="00463A36">
              <w:rPr>
                <w:b/>
                <w:bCs/>
              </w:rPr>
              <w:t>4</w:t>
            </w:r>
          </w:p>
        </w:tc>
      </w:tr>
      <w:tr w:rsidR="00E27255" w:rsidRPr="00463A36" w:rsidTr="001D6B5F">
        <w:trPr>
          <w:trHeight w:val="397"/>
        </w:trPr>
        <w:tc>
          <w:tcPr>
            <w:tcW w:w="709" w:type="dxa"/>
            <w:vAlign w:val="center"/>
          </w:tcPr>
          <w:p w:rsidR="00E27255" w:rsidRPr="00463A36" w:rsidRDefault="00E27255" w:rsidP="001D6B5F">
            <w:pPr>
              <w:jc w:val="center"/>
              <w:rPr>
                <w:bCs/>
              </w:rPr>
            </w:pPr>
            <w:r w:rsidRPr="00463A36">
              <w:rPr>
                <w:bCs/>
              </w:rPr>
              <w:t>1.</w:t>
            </w:r>
          </w:p>
        </w:tc>
        <w:tc>
          <w:tcPr>
            <w:tcW w:w="4111" w:type="dxa"/>
            <w:vAlign w:val="center"/>
          </w:tcPr>
          <w:p w:rsidR="00E27255" w:rsidRPr="00463A36" w:rsidRDefault="00E27255" w:rsidP="001D6B5F">
            <w:pPr>
              <w:rPr>
                <w:bCs/>
              </w:rPr>
            </w:pPr>
            <w:r w:rsidRPr="00463A36">
              <w:rPr>
                <w:bCs/>
              </w:rPr>
              <w:t>Без доступа к услугам телевидения</w:t>
            </w:r>
          </w:p>
        </w:tc>
        <w:tc>
          <w:tcPr>
            <w:tcW w:w="2551" w:type="dxa"/>
            <w:vAlign w:val="center"/>
          </w:tcPr>
          <w:p w:rsidR="00E27255" w:rsidRPr="00463A36" w:rsidRDefault="00E27255" w:rsidP="001D6B5F">
            <w:r w:rsidRPr="00463A36">
              <w:t xml:space="preserve">~ 56590 </w:t>
            </w:r>
          </w:p>
        </w:tc>
        <w:tc>
          <w:tcPr>
            <w:tcW w:w="1843" w:type="dxa"/>
            <w:vAlign w:val="center"/>
          </w:tcPr>
          <w:p w:rsidR="00E27255" w:rsidRPr="00463A36" w:rsidRDefault="00E27255" w:rsidP="001D6B5F">
            <w:r w:rsidRPr="00463A36">
              <w:t>~ 5 %</w:t>
            </w:r>
          </w:p>
        </w:tc>
      </w:tr>
      <w:tr w:rsidR="00E27255" w:rsidRPr="00463A36" w:rsidTr="001D6B5F">
        <w:trPr>
          <w:trHeight w:val="397"/>
        </w:trPr>
        <w:tc>
          <w:tcPr>
            <w:tcW w:w="709" w:type="dxa"/>
            <w:vAlign w:val="center"/>
          </w:tcPr>
          <w:p w:rsidR="00E27255" w:rsidRPr="00463A36" w:rsidRDefault="00E27255" w:rsidP="001D6B5F">
            <w:pPr>
              <w:jc w:val="center"/>
              <w:rPr>
                <w:bCs/>
              </w:rPr>
            </w:pPr>
            <w:r w:rsidRPr="00463A36">
              <w:rPr>
                <w:bCs/>
              </w:rPr>
              <w:t>2.</w:t>
            </w:r>
          </w:p>
        </w:tc>
        <w:tc>
          <w:tcPr>
            <w:tcW w:w="4111" w:type="dxa"/>
            <w:vAlign w:val="center"/>
          </w:tcPr>
          <w:p w:rsidR="00E27255" w:rsidRPr="00463A36" w:rsidRDefault="00E27255" w:rsidP="001D6B5F">
            <w:pPr>
              <w:rPr>
                <w:bCs/>
              </w:rPr>
            </w:pPr>
            <w:r w:rsidRPr="00463A36">
              <w:rPr>
                <w:bCs/>
              </w:rPr>
              <w:t>Аналоговое наземное телевидение</w:t>
            </w:r>
          </w:p>
        </w:tc>
        <w:tc>
          <w:tcPr>
            <w:tcW w:w="2551" w:type="dxa"/>
            <w:vAlign w:val="center"/>
          </w:tcPr>
          <w:p w:rsidR="00E27255" w:rsidRPr="00463A36" w:rsidRDefault="00E27255" w:rsidP="001D6B5F">
            <w:r w:rsidRPr="00463A36">
              <w:t>~ 793079</w:t>
            </w:r>
          </w:p>
        </w:tc>
        <w:tc>
          <w:tcPr>
            <w:tcW w:w="1843" w:type="dxa"/>
            <w:vAlign w:val="center"/>
          </w:tcPr>
          <w:p w:rsidR="00E27255" w:rsidRPr="00463A36" w:rsidRDefault="00E27255" w:rsidP="001D6B5F">
            <w:r w:rsidRPr="00463A36">
              <w:t>~ 70,07 %</w:t>
            </w:r>
          </w:p>
        </w:tc>
      </w:tr>
      <w:tr w:rsidR="00E27255" w:rsidRPr="00463A36" w:rsidTr="001D6B5F">
        <w:trPr>
          <w:trHeight w:val="397"/>
        </w:trPr>
        <w:tc>
          <w:tcPr>
            <w:tcW w:w="709" w:type="dxa"/>
            <w:vAlign w:val="center"/>
          </w:tcPr>
          <w:p w:rsidR="00E27255" w:rsidRPr="00463A36" w:rsidRDefault="00E27255" w:rsidP="001D6B5F">
            <w:pPr>
              <w:jc w:val="center"/>
              <w:rPr>
                <w:bCs/>
              </w:rPr>
            </w:pPr>
            <w:r w:rsidRPr="00463A36">
              <w:rPr>
                <w:bCs/>
              </w:rPr>
              <w:t>3.</w:t>
            </w:r>
          </w:p>
        </w:tc>
        <w:tc>
          <w:tcPr>
            <w:tcW w:w="4111" w:type="dxa"/>
            <w:vAlign w:val="center"/>
          </w:tcPr>
          <w:p w:rsidR="00E27255" w:rsidRPr="00463A36" w:rsidRDefault="00E27255" w:rsidP="001D6B5F">
            <w:pPr>
              <w:rPr>
                <w:bCs/>
              </w:rPr>
            </w:pPr>
            <w:r w:rsidRPr="00463A36">
              <w:rPr>
                <w:bCs/>
              </w:rPr>
              <w:t>Кабельное телевидение – доступ посредством кабельных сетей</w:t>
            </w:r>
          </w:p>
        </w:tc>
        <w:tc>
          <w:tcPr>
            <w:tcW w:w="2551" w:type="dxa"/>
            <w:vAlign w:val="center"/>
          </w:tcPr>
          <w:p w:rsidR="00E27255" w:rsidRPr="00463A36" w:rsidRDefault="00E27255" w:rsidP="001D6B5F">
            <w:r w:rsidRPr="00463A36">
              <w:t>~ 211880</w:t>
            </w:r>
          </w:p>
        </w:tc>
        <w:tc>
          <w:tcPr>
            <w:tcW w:w="1843" w:type="dxa"/>
            <w:vAlign w:val="center"/>
          </w:tcPr>
          <w:p w:rsidR="00E27255" w:rsidRPr="00463A36" w:rsidRDefault="00E27255" w:rsidP="001D6B5F">
            <w:r w:rsidRPr="00463A36">
              <w:t>~ 18,72 %</w:t>
            </w:r>
          </w:p>
        </w:tc>
      </w:tr>
      <w:tr w:rsidR="00E27255" w:rsidRPr="00463A36" w:rsidTr="001D6B5F">
        <w:trPr>
          <w:trHeight w:val="397"/>
        </w:trPr>
        <w:tc>
          <w:tcPr>
            <w:tcW w:w="709" w:type="dxa"/>
            <w:vAlign w:val="center"/>
          </w:tcPr>
          <w:p w:rsidR="00E27255" w:rsidRPr="00463A36" w:rsidRDefault="00E27255" w:rsidP="001D6B5F">
            <w:pPr>
              <w:jc w:val="center"/>
              <w:rPr>
                <w:bCs/>
              </w:rPr>
            </w:pPr>
            <w:r w:rsidRPr="00463A36">
              <w:rPr>
                <w:bCs/>
              </w:rPr>
              <w:t>4.</w:t>
            </w:r>
          </w:p>
        </w:tc>
        <w:tc>
          <w:tcPr>
            <w:tcW w:w="4111" w:type="dxa"/>
            <w:vAlign w:val="center"/>
          </w:tcPr>
          <w:p w:rsidR="00E27255" w:rsidRPr="00463A36" w:rsidRDefault="00E27255" w:rsidP="001D6B5F">
            <w:pPr>
              <w:rPr>
                <w:bCs/>
              </w:rPr>
            </w:pPr>
            <w:r w:rsidRPr="00463A36">
              <w:rPr>
                <w:bCs/>
              </w:rPr>
              <w:t>IPTV – доступ посредством сетей электронных коммуникаций на основе протокола IP</w:t>
            </w:r>
          </w:p>
        </w:tc>
        <w:tc>
          <w:tcPr>
            <w:tcW w:w="2551" w:type="dxa"/>
            <w:vAlign w:val="center"/>
          </w:tcPr>
          <w:p w:rsidR="00E27255" w:rsidRPr="00463A36" w:rsidRDefault="00E27255" w:rsidP="001D6B5F">
            <w:pPr>
              <w:rPr>
                <w:u w:val="single"/>
              </w:rPr>
            </w:pPr>
            <w:r w:rsidRPr="00463A36">
              <w:t>~  60743</w:t>
            </w:r>
          </w:p>
        </w:tc>
        <w:tc>
          <w:tcPr>
            <w:tcW w:w="1843" w:type="dxa"/>
            <w:vAlign w:val="center"/>
          </w:tcPr>
          <w:p w:rsidR="00E27255" w:rsidRPr="00463A36" w:rsidRDefault="00E27255" w:rsidP="001D6B5F">
            <w:r w:rsidRPr="00463A36">
              <w:t>~ 5,37 %</w:t>
            </w:r>
          </w:p>
        </w:tc>
      </w:tr>
      <w:tr w:rsidR="00E27255" w:rsidRPr="00463A36" w:rsidTr="001D6B5F">
        <w:trPr>
          <w:trHeight w:val="397"/>
        </w:trPr>
        <w:tc>
          <w:tcPr>
            <w:tcW w:w="709" w:type="dxa"/>
            <w:vAlign w:val="center"/>
          </w:tcPr>
          <w:p w:rsidR="00E27255" w:rsidRPr="00463A36" w:rsidRDefault="00E27255" w:rsidP="001D6B5F">
            <w:pPr>
              <w:jc w:val="center"/>
              <w:rPr>
                <w:bCs/>
              </w:rPr>
            </w:pPr>
            <w:r w:rsidRPr="00463A36">
              <w:rPr>
                <w:bCs/>
              </w:rPr>
              <w:t>5.</w:t>
            </w:r>
          </w:p>
        </w:tc>
        <w:tc>
          <w:tcPr>
            <w:tcW w:w="4111" w:type="dxa"/>
            <w:vAlign w:val="center"/>
          </w:tcPr>
          <w:p w:rsidR="00E27255" w:rsidRPr="00463A36" w:rsidRDefault="00E27255" w:rsidP="001D6B5F">
            <w:pPr>
              <w:rPr>
                <w:bCs/>
              </w:rPr>
            </w:pPr>
            <w:r w:rsidRPr="00463A36">
              <w:rPr>
                <w:bCs/>
              </w:rPr>
              <w:t>Доступ по спутниковым сетям (DTH)</w:t>
            </w:r>
          </w:p>
        </w:tc>
        <w:tc>
          <w:tcPr>
            <w:tcW w:w="2551" w:type="dxa"/>
            <w:vAlign w:val="center"/>
          </w:tcPr>
          <w:p w:rsidR="00E27255" w:rsidRPr="00463A36" w:rsidRDefault="00E27255" w:rsidP="001D6B5F">
            <w:r w:rsidRPr="00463A36">
              <w:t>~ 7307</w:t>
            </w:r>
          </w:p>
        </w:tc>
        <w:tc>
          <w:tcPr>
            <w:tcW w:w="1843" w:type="dxa"/>
            <w:vAlign w:val="center"/>
          </w:tcPr>
          <w:p w:rsidR="00E27255" w:rsidRPr="00463A36" w:rsidRDefault="00E27255" w:rsidP="001D6B5F">
            <w:r w:rsidRPr="00463A36">
              <w:t>~ 0,65 %</w:t>
            </w:r>
          </w:p>
        </w:tc>
      </w:tr>
      <w:tr w:rsidR="00E27255" w:rsidRPr="00463A36" w:rsidTr="001D6B5F">
        <w:trPr>
          <w:trHeight w:val="397"/>
        </w:trPr>
        <w:tc>
          <w:tcPr>
            <w:tcW w:w="709" w:type="dxa"/>
            <w:vAlign w:val="center"/>
          </w:tcPr>
          <w:p w:rsidR="00E27255" w:rsidRPr="00463A36" w:rsidRDefault="00E27255" w:rsidP="001D6B5F">
            <w:pPr>
              <w:jc w:val="center"/>
              <w:rPr>
                <w:bCs/>
              </w:rPr>
            </w:pPr>
            <w:r w:rsidRPr="00463A36">
              <w:rPr>
                <w:bCs/>
              </w:rPr>
              <w:t>6.</w:t>
            </w:r>
          </w:p>
        </w:tc>
        <w:tc>
          <w:tcPr>
            <w:tcW w:w="4111" w:type="dxa"/>
            <w:vAlign w:val="center"/>
          </w:tcPr>
          <w:p w:rsidR="00E27255" w:rsidRPr="00BD7A1D" w:rsidRDefault="00E27255" w:rsidP="001D6B5F">
            <w:pPr>
              <w:rPr>
                <w:bCs/>
              </w:rPr>
            </w:pPr>
            <w:r w:rsidRPr="00463A36">
              <w:rPr>
                <w:bCs/>
              </w:rPr>
              <w:t>Доступ</w:t>
            </w:r>
            <w:r w:rsidRPr="00BD7A1D">
              <w:rPr>
                <w:bCs/>
              </w:rPr>
              <w:t xml:space="preserve"> </w:t>
            </w:r>
            <w:r w:rsidRPr="00463A36">
              <w:rPr>
                <w:bCs/>
              </w:rPr>
              <w:t>посредством</w:t>
            </w:r>
            <w:r w:rsidRPr="00BD7A1D">
              <w:rPr>
                <w:bCs/>
              </w:rPr>
              <w:t xml:space="preserve"> </w:t>
            </w:r>
            <w:r w:rsidRPr="00463A36">
              <w:rPr>
                <w:bCs/>
              </w:rPr>
              <w:t>сетей</w:t>
            </w:r>
            <w:r w:rsidRPr="00BD7A1D">
              <w:rPr>
                <w:bCs/>
              </w:rPr>
              <w:t xml:space="preserve"> </w:t>
            </w:r>
            <w:r w:rsidRPr="00463A36">
              <w:rPr>
                <w:bCs/>
                <w:lang w:val="en-US"/>
              </w:rPr>
              <w:t>MMDS</w:t>
            </w:r>
            <w:r w:rsidRPr="00BD7A1D">
              <w:rPr>
                <w:bCs/>
              </w:rPr>
              <w:t xml:space="preserve"> (</w:t>
            </w:r>
            <w:r w:rsidRPr="00463A36">
              <w:rPr>
                <w:bCs/>
                <w:lang w:val="en-US"/>
              </w:rPr>
              <w:t>Multichannel</w:t>
            </w:r>
            <w:r w:rsidRPr="00BD7A1D">
              <w:rPr>
                <w:bCs/>
              </w:rPr>
              <w:t xml:space="preserve"> </w:t>
            </w:r>
            <w:r w:rsidRPr="00463A36">
              <w:rPr>
                <w:bCs/>
                <w:lang w:val="en-US"/>
              </w:rPr>
              <w:t>Multipoint</w:t>
            </w:r>
            <w:r w:rsidRPr="00BD7A1D">
              <w:rPr>
                <w:bCs/>
              </w:rPr>
              <w:t xml:space="preserve"> </w:t>
            </w:r>
            <w:r w:rsidRPr="00463A36">
              <w:rPr>
                <w:bCs/>
                <w:lang w:val="en-US"/>
              </w:rPr>
              <w:t>Distribution</w:t>
            </w:r>
            <w:r w:rsidRPr="00BD7A1D">
              <w:rPr>
                <w:bCs/>
              </w:rPr>
              <w:t xml:space="preserve"> </w:t>
            </w:r>
            <w:r w:rsidRPr="00463A36">
              <w:rPr>
                <w:bCs/>
                <w:lang w:val="en-US"/>
              </w:rPr>
              <w:t>Service</w:t>
            </w:r>
            <w:r w:rsidRPr="00BD7A1D">
              <w:rPr>
                <w:bCs/>
              </w:rPr>
              <w:t>)</w:t>
            </w:r>
          </w:p>
        </w:tc>
        <w:tc>
          <w:tcPr>
            <w:tcW w:w="2551" w:type="dxa"/>
            <w:vAlign w:val="center"/>
          </w:tcPr>
          <w:p w:rsidR="00E27255" w:rsidRPr="00463A36" w:rsidRDefault="00E27255" w:rsidP="001D6B5F">
            <w:pPr>
              <w:rPr>
                <w:u w:val="single"/>
              </w:rPr>
            </w:pPr>
            <w:r w:rsidRPr="00463A36">
              <w:t>~ 2201</w:t>
            </w:r>
          </w:p>
        </w:tc>
        <w:tc>
          <w:tcPr>
            <w:tcW w:w="1843" w:type="dxa"/>
            <w:vAlign w:val="center"/>
          </w:tcPr>
          <w:p w:rsidR="00E27255" w:rsidRPr="00463A36" w:rsidRDefault="00E27255" w:rsidP="001D6B5F">
            <w:r w:rsidRPr="00463A36">
              <w:t>~ 0,19 %</w:t>
            </w:r>
          </w:p>
        </w:tc>
      </w:tr>
      <w:tr w:rsidR="00E27255" w:rsidRPr="00463A36" w:rsidTr="001D6B5F">
        <w:trPr>
          <w:trHeight w:val="572"/>
        </w:trPr>
        <w:tc>
          <w:tcPr>
            <w:tcW w:w="709" w:type="dxa"/>
            <w:vAlign w:val="center"/>
          </w:tcPr>
          <w:p w:rsidR="00E27255" w:rsidRPr="00463A36" w:rsidRDefault="00E27255" w:rsidP="001D6B5F">
            <w:pPr>
              <w:jc w:val="center"/>
              <w:rPr>
                <w:bCs/>
              </w:rPr>
            </w:pPr>
            <w:r w:rsidRPr="00463A36">
              <w:rPr>
                <w:bCs/>
              </w:rPr>
              <w:t>7.</w:t>
            </w:r>
          </w:p>
        </w:tc>
        <w:tc>
          <w:tcPr>
            <w:tcW w:w="4111" w:type="dxa"/>
            <w:vAlign w:val="center"/>
          </w:tcPr>
          <w:p w:rsidR="00E27255" w:rsidRPr="00463A36" w:rsidRDefault="00E27255" w:rsidP="001D6B5F">
            <w:pPr>
              <w:rPr>
                <w:bCs/>
              </w:rPr>
            </w:pPr>
            <w:r w:rsidRPr="00463A36">
              <w:rPr>
                <w:bCs/>
              </w:rPr>
              <w:t>ВСЕГО:</w:t>
            </w:r>
          </w:p>
        </w:tc>
        <w:tc>
          <w:tcPr>
            <w:tcW w:w="2551" w:type="dxa"/>
            <w:vAlign w:val="center"/>
          </w:tcPr>
          <w:p w:rsidR="00E27255" w:rsidRPr="00463A36" w:rsidRDefault="00E27255" w:rsidP="001D6B5F">
            <w:pPr>
              <w:rPr>
                <w:bCs/>
              </w:rPr>
            </w:pPr>
            <w:r w:rsidRPr="00463A36">
              <w:rPr>
                <w:bCs/>
              </w:rPr>
              <w:t>~ 1.131.800</w:t>
            </w:r>
          </w:p>
        </w:tc>
        <w:tc>
          <w:tcPr>
            <w:tcW w:w="1843" w:type="dxa"/>
            <w:vAlign w:val="center"/>
          </w:tcPr>
          <w:p w:rsidR="00E27255" w:rsidRPr="00463A36" w:rsidRDefault="00E27255" w:rsidP="001D6B5F">
            <w:pPr>
              <w:rPr>
                <w:bCs/>
              </w:rPr>
            </w:pPr>
            <w:r w:rsidRPr="00463A36">
              <w:rPr>
                <w:bCs/>
              </w:rPr>
              <w:t>100 %</w:t>
            </w:r>
          </w:p>
        </w:tc>
      </w:tr>
    </w:tbl>
    <w:p w:rsidR="00E27255" w:rsidRPr="00463A36" w:rsidRDefault="00E27255" w:rsidP="00335285">
      <w:pPr>
        <w:ind w:firstLine="720"/>
        <w:jc w:val="both"/>
        <w:rPr>
          <w:i/>
        </w:rPr>
      </w:pPr>
      <w:r w:rsidRPr="00463A36">
        <w:rPr>
          <w:i/>
        </w:rPr>
        <w:t>Источник: на основании данных, опубликованных на сайтах Национального агентства по регулированию в области электронных коммуникаций и электронных технологий, Национального бюро статистики и социологических опросов «e-Gospodării 2009», реализованных ООО «Magenta Consulting».</w:t>
      </w:r>
    </w:p>
    <w:p w:rsidR="00E27255" w:rsidRDefault="00E27255" w:rsidP="00335285">
      <w:pPr>
        <w:ind w:firstLine="720"/>
        <w:jc w:val="both"/>
      </w:pPr>
    </w:p>
    <w:p w:rsidR="00E27255" w:rsidRPr="00463A36" w:rsidRDefault="00E27255" w:rsidP="00335285">
      <w:pPr>
        <w:ind w:firstLine="720"/>
        <w:jc w:val="both"/>
      </w:pPr>
      <w:r w:rsidRPr="00463A36">
        <w:t>Согласно данным Национального агентства по регулированию в области электронных коммуникаций и электронных технологий, объем инвестиций в сети телевидения в 2013 году снизился на 51% по сравнению с 2012 годом и составил 32,5 млн. леев</w:t>
      </w:r>
      <w:r w:rsidRPr="00463A36">
        <w:rPr>
          <w:rStyle w:val="FootnoteReference"/>
        </w:rPr>
        <w:footnoteReference w:id="3"/>
      </w:r>
      <w:r w:rsidRPr="00463A36">
        <w:t>.</w:t>
      </w:r>
    </w:p>
    <w:p w:rsidR="00E27255" w:rsidRPr="00463A36" w:rsidRDefault="00E27255" w:rsidP="00335285">
      <w:pPr>
        <w:ind w:firstLine="720"/>
        <w:jc w:val="both"/>
      </w:pPr>
      <w:r w:rsidRPr="00463A36">
        <w:t>По данным Координационного совета по телевидению и радио по состоянию на 13 февраля 2015 г., согласно Регистру студий эфирного телевидения и Регистру распространителей программ посредством кабельных сетей, систем MMDS, GSM и спутникового телевидения, в Республике Молдова действовали 155 вещательных организаций и распространителей программ.</w:t>
      </w:r>
    </w:p>
    <w:p w:rsidR="00E27255" w:rsidRPr="00463A36" w:rsidRDefault="00E27255" w:rsidP="00335285">
      <w:pPr>
        <w:ind w:firstLine="720"/>
        <w:jc w:val="both"/>
      </w:pPr>
      <w:r w:rsidRPr="00463A36">
        <w:t>Регистр студий эфирного телевидения включает:</w:t>
      </w:r>
    </w:p>
    <w:p w:rsidR="00E27255" w:rsidRPr="00463A36" w:rsidRDefault="00E27255" w:rsidP="00335285">
      <w:pPr>
        <w:pStyle w:val="1"/>
        <w:numPr>
          <w:ilvl w:val="0"/>
          <w:numId w:val="0"/>
        </w:numPr>
        <w:spacing w:after="0" w:line="240" w:lineRule="auto"/>
        <w:ind w:firstLine="720"/>
        <w:contextualSpacing w:val="0"/>
        <w:jc w:val="both"/>
        <w:rPr>
          <w:rFonts w:ascii="Times New Roman" w:hAnsi="Times New Roman"/>
          <w:lang w:val="ru-RU"/>
        </w:rPr>
      </w:pPr>
      <w:r w:rsidRPr="00463A36">
        <w:rPr>
          <w:rFonts w:ascii="Times New Roman" w:hAnsi="Times New Roman"/>
          <w:lang w:val="ru-RU"/>
        </w:rPr>
        <w:t xml:space="preserve">1) программные комплексы с вещанием посредством наземных эфирных каналов </w:t>
      </w:r>
      <w:r w:rsidRPr="00463A36">
        <w:rPr>
          <w:lang w:val="ru-RU"/>
        </w:rPr>
        <w:t xml:space="preserve">– </w:t>
      </w:r>
      <w:r w:rsidRPr="00463A36">
        <w:rPr>
          <w:rFonts w:ascii="Times New Roman" w:hAnsi="Times New Roman"/>
          <w:lang w:val="ru-RU"/>
        </w:rPr>
        <w:t>34;</w:t>
      </w:r>
    </w:p>
    <w:p w:rsidR="00E27255" w:rsidRPr="00463A36" w:rsidRDefault="00E27255" w:rsidP="00335285">
      <w:pPr>
        <w:pStyle w:val="1"/>
        <w:numPr>
          <w:ilvl w:val="0"/>
          <w:numId w:val="0"/>
        </w:numPr>
        <w:spacing w:after="0" w:line="240" w:lineRule="auto"/>
        <w:ind w:firstLine="720"/>
        <w:contextualSpacing w:val="0"/>
        <w:jc w:val="both"/>
        <w:rPr>
          <w:rFonts w:ascii="Times New Roman" w:hAnsi="Times New Roman"/>
          <w:lang w:val="ru-RU"/>
        </w:rPr>
      </w:pPr>
      <w:r w:rsidRPr="00463A36">
        <w:rPr>
          <w:rFonts w:ascii="Times New Roman" w:hAnsi="Times New Roman"/>
          <w:lang w:val="ru-RU"/>
        </w:rPr>
        <w:t xml:space="preserve">2) программные комплексы, распространяемые только по кабельным сетям </w:t>
      </w:r>
      <w:r w:rsidRPr="00463A36">
        <w:rPr>
          <w:lang w:val="ru-RU"/>
        </w:rPr>
        <w:t>–</w:t>
      </w:r>
      <w:r w:rsidRPr="00463A36">
        <w:rPr>
          <w:rFonts w:ascii="Times New Roman" w:hAnsi="Times New Roman"/>
          <w:lang w:val="ru-RU"/>
        </w:rPr>
        <w:t xml:space="preserve"> 27;</w:t>
      </w:r>
    </w:p>
    <w:p w:rsidR="00E27255" w:rsidRPr="00463A36" w:rsidRDefault="00E27255" w:rsidP="00335285">
      <w:pPr>
        <w:pStyle w:val="1"/>
        <w:numPr>
          <w:ilvl w:val="0"/>
          <w:numId w:val="0"/>
        </w:numPr>
        <w:spacing w:after="0" w:line="240" w:lineRule="auto"/>
        <w:ind w:firstLine="720"/>
        <w:contextualSpacing w:val="0"/>
        <w:jc w:val="both"/>
        <w:rPr>
          <w:rFonts w:ascii="Times New Roman" w:hAnsi="Times New Roman"/>
          <w:lang w:val="ru-RU"/>
        </w:rPr>
      </w:pPr>
      <w:r w:rsidRPr="00463A36">
        <w:rPr>
          <w:rFonts w:ascii="Times New Roman" w:hAnsi="Times New Roman"/>
          <w:lang w:val="ru-RU"/>
        </w:rPr>
        <w:t xml:space="preserve">3) программные комплексы с вещанием посредством спутниковых сетей </w:t>
      </w:r>
      <w:r w:rsidRPr="00463A36">
        <w:rPr>
          <w:lang w:val="ru-RU"/>
        </w:rPr>
        <w:t>–</w:t>
      </w:r>
      <w:r w:rsidRPr="00463A36">
        <w:rPr>
          <w:rFonts w:ascii="Times New Roman" w:hAnsi="Times New Roman"/>
          <w:lang w:val="ru-RU"/>
        </w:rPr>
        <w:t xml:space="preserve"> 9 (из них 3 вещаются и посредством наземных частот).</w:t>
      </w:r>
    </w:p>
    <w:p w:rsidR="00E27255" w:rsidRPr="00463A36" w:rsidRDefault="00E27255" w:rsidP="00335285">
      <w:pPr>
        <w:pStyle w:val="1"/>
        <w:numPr>
          <w:ilvl w:val="0"/>
          <w:numId w:val="0"/>
        </w:numPr>
        <w:spacing w:after="0" w:line="240" w:lineRule="auto"/>
        <w:ind w:firstLine="720"/>
        <w:jc w:val="both"/>
        <w:rPr>
          <w:rFonts w:ascii="Times New Roman" w:hAnsi="Times New Roman"/>
          <w:lang w:val="ru-RU"/>
        </w:rPr>
      </w:pPr>
      <w:r w:rsidRPr="00463A36">
        <w:rPr>
          <w:rFonts w:ascii="Times New Roman" w:hAnsi="Times New Roman"/>
          <w:lang w:val="ru-RU"/>
        </w:rPr>
        <w:t>Регистр распространителей программ посредством кабельных сетей, систем MMDS, GSM и спутникового телевидения включает распространителей программ:</w:t>
      </w:r>
    </w:p>
    <w:p w:rsidR="00E27255" w:rsidRPr="00463A36" w:rsidRDefault="00E27255" w:rsidP="00335285">
      <w:pPr>
        <w:pStyle w:val="1"/>
        <w:numPr>
          <w:ilvl w:val="0"/>
          <w:numId w:val="0"/>
        </w:numPr>
        <w:spacing w:after="0" w:line="240" w:lineRule="auto"/>
        <w:ind w:firstLine="720"/>
        <w:contextualSpacing w:val="0"/>
        <w:jc w:val="both"/>
        <w:rPr>
          <w:rFonts w:ascii="Times New Roman" w:hAnsi="Times New Roman"/>
          <w:lang w:val="ru-RU"/>
        </w:rPr>
      </w:pPr>
      <w:r w:rsidRPr="00463A36">
        <w:rPr>
          <w:rFonts w:ascii="Times New Roman" w:hAnsi="Times New Roman"/>
          <w:lang w:val="ru-RU"/>
        </w:rPr>
        <w:t xml:space="preserve">1) с вещанием по кабелю </w:t>
      </w:r>
      <w:r w:rsidRPr="00463A36">
        <w:rPr>
          <w:lang w:val="ru-RU"/>
        </w:rPr>
        <w:t xml:space="preserve">– </w:t>
      </w:r>
      <w:r w:rsidRPr="00463A36">
        <w:rPr>
          <w:rFonts w:ascii="Times New Roman" w:hAnsi="Times New Roman"/>
          <w:lang w:val="ru-RU"/>
        </w:rPr>
        <w:t>81;</w:t>
      </w:r>
    </w:p>
    <w:p w:rsidR="00E27255" w:rsidRPr="00463A36" w:rsidRDefault="00E27255" w:rsidP="00335285">
      <w:pPr>
        <w:pStyle w:val="1"/>
        <w:numPr>
          <w:ilvl w:val="0"/>
          <w:numId w:val="0"/>
        </w:numPr>
        <w:spacing w:after="0" w:line="240" w:lineRule="auto"/>
        <w:ind w:firstLine="720"/>
        <w:contextualSpacing w:val="0"/>
        <w:jc w:val="both"/>
        <w:rPr>
          <w:rFonts w:ascii="Times New Roman" w:hAnsi="Times New Roman"/>
          <w:lang w:val="ru-RU"/>
        </w:rPr>
      </w:pPr>
      <w:r w:rsidRPr="00463A36">
        <w:rPr>
          <w:rFonts w:ascii="Times New Roman" w:hAnsi="Times New Roman"/>
          <w:lang w:val="ru-RU"/>
        </w:rPr>
        <w:t xml:space="preserve">2) посредством систем MMDS (система многоканального эфирно-кабельного ТВ) </w:t>
      </w:r>
      <w:r w:rsidRPr="00463A36">
        <w:rPr>
          <w:lang w:val="ru-RU"/>
        </w:rPr>
        <w:t>–</w:t>
      </w:r>
      <w:r w:rsidRPr="00463A36">
        <w:rPr>
          <w:rFonts w:ascii="Times New Roman" w:hAnsi="Times New Roman"/>
          <w:lang w:val="ru-RU"/>
        </w:rPr>
        <w:t xml:space="preserve"> 3;</w:t>
      </w:r>
    </w:p>
    <w:p w:rsidR="00E27255" w:rsidRPr="00463A36" w:rsidRDefault="00E27255" w:rsidP="00335285">
      <w:pPr>
        <w:pStyle w:val="1"/>
        <w:numPr>
          <w:ilvl w:val="0"/>
          <w:numId w:val="0"/>
        </w:numPr>
        <w:spacing w:after="0" w:line="240" w:lineRule="auto"/>
        <w:ind w:firstLine="720"/>
        <w:contextualSpacing w:val="0"/>
        <w:jc w:val="both"/>
        <w:rPr>
          <w:rFonts w:ascii="Times New Roman" w:hAnsi="Times New Roman"/>
          <w:lang w:val="ru-RU"/>
        </w:rPr>
      </w:pPr>
      <w:r w:rsidRPr="00463A36">
        <w:rPr>
          <w:rFonts w:ascii="Times New Roman" w:hAnsi="Times New Roman"/>
          <w:lang w:val="ru-RU"/>
        </w:rPr>
        <w:t xml:space="preserve">3) посредством сетей мобильной телефонии </w:t>
      </w:r>
      <w:r w:rsidRPr="00463A36">
        <w:rPr>
          <w:lang w:val="ru-RU"/>
        </w:rPr>
        <w:t>–</w:t>
      </w:r>
      <w:r w:rsidRPr="00463A36">
        <w:rPr>
          <w:rFonts w:ascii="Times New Roman" w:hAnsi="Times New Roman"/>
          <w:lang w:val="ru-RU"/>
        </w:rPr>
        <w:t xml:space="preserve"> 2;</w:t>
      </w:r>
    </w:p>
    <w:p w:rsidR="00E27255" w:rsidRPr="00463A36" w:rsidRDefault="00E27255" w:rsidP="00335285">
      <w:pPr>
        <w:pStyle w:val="1"/>
        <w:numPr>
          <w:ilvl w:val="0"/>
          <w:numId w:val="0"/>
        </w:numPr>
        <w:spacing w:after="0" w:line="240" w:lineRule="auto"/>
        <w:ind w:firstLine="720"/>
        <w:contextualSpacing w:val="0"/>
        <w:jc w:val="both"/>
        <w:rPr>
          <w:rFonts w:ascii="Times New Roman" w:hAnsi="Times New Roman"/>
          <w:lang w:val="ru-RU"/>
        </w:rPr>
      </w:pPr>
      <w:r w:rsidRPr="00463A36">
        <w:rPr>
          <w:rFonts w:ascii="Times New Roman" w:hAnsi="Times New Roman"/>
          <w:lang w:val="ru-RU"/>
        </w:rPr>
        <w:t xml:space="preserve">4) посредством спутниковых сетей </w:t>
      </w:r>
      <w:r w:rsidRPr="00463A36">
        <w:rPr>
          <w:lang w:val="ru-RU"/>
        </w:rPr>
        <w:t>–</w:t>
      </w:r>
      <w:r w:rsidRPr="00463A36">
        <w:rPr>
          <w:rFonts w:ascii="Times New Roman" w:hAnsi="Times New Roman"/>
          <w:lang w:val="ru-RU"/>
        </w:rPr>
        <w:t xml:space="preserve"> 2.</w:t>
      </w:r>
    </w:p>
    <w:p w:rsidR="00E27255" w:rsidRPr="00463A36" w:rsidRDefault="00E27255" w:rsidP="00335285">
      <w:pPr>
        <w:ind w:firstLine="720"/>
        <w:jc w:val="both"/>
      </w:pPr>
      <w:r w:rsidRPr="00463A36">
        <w:t xml:space="preserve">В настоящее время в Республике Молдова существуют 3 сети аналогового наземного телевидения с национальным покрытием, которые принадлежат ГП «Radiocomunicaţii». </w:t>
      </w:r>
    </w:p>
    <w:p w:rsidR="00E27255" w:rsidRPr="00463A36" w:rsidRDefault="00E27255" w:rsidP="00335285">
      <w:pPr>
        <w:ind w:firstLine="720"/>
        <w:jc w:val="both"/>
      </w:pPr>
      <w:r w:rsidRPr="00463A36">
        <w:t>Покрытие территории страны телевизионными программами, вещаемыми посредством этих сетей (по состоянию на 2 февраля 2015 года), представлено в таблице 2.</w:t>
      </w:r>
    </w:p>
    <w:p w:rsidR="00E27255" w:rsidRPr="00463A36" w:rsidRDefault="00E27255" w:rsidP="00335285">
      <w:pPr>
        <w:jc w:val="right"/>
      </w:pPr>
    </w:p>
    <w:p w:rsidR="00E27255" w:rsidRDefault="00E27255" w:rsidP="00335285">
      <w:pPr>
        <w:jc w:val="right"/>
      </w:pPr>
    </w:p>
    <w:p w:rsidR="00E27255" w:rsidRDefault="00E27255" w:rsidP="00335285">
      <w:pPr>
        <w:jc w:val="right"/>
        <w:rPr>
          <w:lang w:val="en-US"/>
        </w:rPr>
      </w:pPr>
    </w:p>
    <w:p w:rsidR="00E27255" w:rsidRPr="00BD7A1D" w:rsidRDefault="00E27255" w:rsidP="00335285">
      <w:pPr>
        <w:jc w:val="right"/>
        <w:rPr>
          <w:lang w:val="en-US"/>
        </w:rPr>
      </w:pPr>
    </w:p>
    <w:p w:rsidR="00E27255" w:rsidRPr="00463A36" w:rsidRDefault="00E27255" w:rsidP="00335285">
      <w:pPr>
        <w:jc w:val="right"/>
      </w:pPr>
      <w:r w:rsidRPr="00463A36">
        <w:t>Таблица 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544"/>
        <w:gridCol w:w="1843"/>
        <w:gridCol w:w="1276"/>
        <w:gridCol w:w="1984"/>
      </w:tblGrid>
      <w:tr w:rsidR="00E27255" w:rsidRPr="00463A36" w:rsidTr="001D6B5F">
        <w:trPr>
          <w:trHeight w:val="557"/>
        </w:trPr>
        <w:tc>
          <w:tcPr>
            <w:tcW w:w="675" w:type="dxa"/>
            <w:vAlign w:val="center"/>
          </w:tcPr>
          <w:p w:rsidR="00E27255" w:rsidRPr="00463A36" w:rsidRDefault="00E27255" w:rsidP="001D6B5F">
            <w:pPr>
              <w:jc w:val="center"/>
              <w:rPr>
                <w:b/>
                <w:bCs/>
              </w:rPr>
            </w:pPr>
            <w:r w:rsidRPr="00463A36">
              <w:rPr>
                <w:b/>
                <w:bCs/>
              </w:rPr>
              <w:t>№ п/п</w:t>
            </w:r>
          </w:p>
        </w:tc>
        <w:tc>
          <w:tcPr>
            <w:tcW w:w="3544" w:type="dxa"/>
            <w:vAlign w:val="center"/>
          </w:tcPr>
          <w:p w:rsidR="00E27255" w:rsidRPr="00463A36" w:rsidRDefault="00E27255" w:rsidP="001D6B5F">
            <w:pPr>
              <w:jc w:val="center"/>
              <w:rPr>
                <w:b/>
                <w:bCs/>
              </w:rPr>
            </w:pPr>
            <w:r w:rsidRPr="00463A36">
              <w:rPr>
                <w:b/>
                <w:bCs/>
              </w:rPr>
              <w:t xml:space="preserve">Обладатель лицензии </w:t>
            </w:r>
          </w:p>
          <w:p w:rsidR="00E27255" w:rsidRPr="00463A36" w:rsidRDefault="00E27255" w:rsidP="001D6B5F">
            <w:pPr>
              <w:jc w:val="center"/>
              <w:rPr>
                <w:b/>
                <w:bCs/>
              </w:rPr>
            </w:pPr>
            <w:r w:rsidRPr="00463A36">
              <w:rPr>
                <w:b/>
                <w:bCs/>
              </w:rPr>
              <w:t>на вещание</w:t>
            </w:r>
          </w:p>
        </w:tc>
        <w:tc>
          <w:tcPr>
            <w:tcW w:w="1843" w:type="dxa"/>
            <w:vAlign w:val="center"/>
          </w:tcPr>
          <w:p w:rsidR="00E27255" w:rsidRPr="00463A36" w:rsidRDefault="00E27255" w:rsidP="001D6B5F">
            <w:pPr>
              <w:jc w:val="center"/>
              <w:rPr>
                <w:b/>
                <w:bCs/>
              </w:rPr>
            </w:pPr>
            <w:r w:rsidRPr="00463A36">
              <w:rPr>
                <w:b/>
                <w:bCs/>
              </w:rPr>
              <w:t>Общественный/Частный</w:t>
            </w:r>
          </w:p>
        </w:tc>
        <w:tc>
          <w:tcPr>
            <w:tcW w:w="1276" w:type="dxa"/>
            <w:vAlign w:val="center"/>
          </w:tcPr>
          <w:p w:rsidR="00E27255" w:rsidRPr="00463A36" w:rsidRDefault="00E27255" w:rsidP="001D6B5F">
            <w:pPr>
              <w:jc w:val="center"/>
              <w:rPr>
                <w:b/>
                <w:bCs/>
              </w:rPr>
            </w:pPr>
            <w:r w:rsidRPr="00463A36">
              <w:rPr>
                <w:b/>
                <w:bCs/>
              </w:rPr>
              <w:t>Покрытие</w:t>
            </w:r>
          </w:p>
          <w:p w:rsidR="00E27255" w:rsidRPr="00463A36" w:rsidRDefault="00E27255" w:rsidP="001D6B5F">
            <w:pPr>
              <w:jc w:val="center"/>
              <w:rPr>
                <w:b/>
                <w:bCs/>
              </w:rPr>
            </w:pPr>
            <w:r w:rsidRPr="00463A36">
              <w:rPr>
                <w:b/>
                <w:bCs/>
              </w:rPr>
              <w:t>(%)</w:t>
            </w:r>
          </w:p>
        </w:tc>
        <w:tc>
          <w:tcPr>
            <w:tcW w:w="1984" w:type="dxa"/>
            <w:vAlign w:val="center"/>
          </w:tcPr>
          <w:p w:rsidR="00E27255" w:rsidRPr="00463A36" w:rsidRDefault="00E27255" w:rsidP="001D6B5F">
            <w:pPr>
              <w:jc w:val="center"/>
              <w:rPr>
                <w:b/>
                <w:bCs/>
              </w:rPr>
            </w:pPr>
            <w:r w:rsidRPr="00463A36">
              <w:rPr>
                <w:b/>
                <w:bCs/>
              </w:rPr>
              <w:t xml:space="preserve">Вещаемый комплекс </w:t>
            </w:r>
          </w:p>
          <w:p w:rsidR="00E27255" w:rsidRPr="00463A36" w:rsidRDefault="00E27255" w:rsidP="001D6B5F">
            <w:pPr>
              <w:jc w:val="center"/>
              <w:rPr>
                <w:b/>
                <w:bCs/>
              </w:rPr>
            </w:pPr>
            <w:r w:rsidRPr="00463A36">
              <w:rPr>
                <w:b/>
                <w:bCs/>
              </w:rPr>
              <w:t xml:space="preserve">ТВ-программ </w:t>
            </w:r>
          </w:p>
        </w:tc>
      </w:tr>
      <w:tr w:rsidR="00E27255" w:rsidRPr="00463A36" w:rsidTr="001D6B5F">
        <w:trPr>
          <w:trHeight w:val="340"/>
        </w:trPr>
        <w:tc>
          <w:tcPr>
            <w:tcW w:w="675" w:type="dxa"/>
            <w:vAlign w:val="center"/>
          </w:tcPr>
          <w:p w:rsidR="00E27255" w:rsidRPr="00463A36" w:rsidRDefault="00E27255" w:rsidP="001D6B5F">
            <w:pPr>
              <w:jc w:val="center"/>
            </w:pPr>
            <w:r w:rsidRPr="00463A36">
              <w:t>1.</w:t>
            </w:r>
          </w:p>
        </w:tc>
        <w:tc>
          <w:tcPr>
            <w:tcW w:w="3544" w:type="dxa"/>
            <w:vAlign w:val="center"/>
          </w:tcPr>
          <w:p w:rsidR="00E27255" w:rsidRPr="00463A36" w:rsidRDefault="00E27255" w:rsidP="001D6B5F">
            <w:r w:rsidRPr="00463A36">
              <w:t>Общественная национальная телерадиоорганизация Компания «Телерадио-Молдова»</w:t>
            </w:r>
          </w:p>
        </w:tc>
        <w:tc>
          <w:tcPr>
            <w:tcW w:w="1843" w:type="dxa"/>
            <w:vAlign w:val="center"/>
          </w:tcPr>
          <w:p w:rsidR="00E27255" w:rsidRPr="00463A36" w:rsidRDefault="00E27255" w:rsidP="001D6B5F">
            <w:pPr>
              <w:jc w:val="center"/>
            </w:pPr>
            <w:r w:rsidRPr="00463A36">
              <w:t>Общественный</w:t>
            </w:r>
          </w:p>
        </w:tc>
        <w:tc>
          <w:tcPr>
            <w:tcW w:w="1276" w:type="dxa"/>
            <w:vAlign w:val="center"/>
          </w:tcPr>
          <w:p w:rsidR="00E27255" w:rsidRPr="00463A36" w:rsidRDefault="00E27255" w:rsidP="001D6B5F">
            <w:pPr>
              <w:jc w:val="center"/>
            </w:pPr>
            <w:r w:rsidRPr="00463A36">
              <w:t>99,8</w:t>
            </w:r>
          </w:p>
        </w:tc>
        <w:tc>
          <w:tcPr>
            <w:tcW w:w="1984" w:type="dxa"/>
            <w:vAlign w:val="center"/>
          </w:tcPr>
          <w:p w:rsidR="00E27255" w:rsidRPr="00463A36" w:rsidRDefault="00E27255" w:rsidP="001D6B5F">
            <w:r w:rsidRPr="00463A36">
              <w:rPr>
                <w:bCs/>
              </w:rPr>
              <w:t>Moldova-1</w:t>
            </w:r>
          </w:p>
        </w:tc>
      </w:tr>
      <w:tr w:rsidR="00E27255" w:rsidRPr="00463A36" w:rsidTr="001D6B5F">
        <w:trPr>
          <w:trHeight w:val="340"/>
        </w:trPr>
        <w:tc>
          <w:tcPr>
            <w:tcW w:w="675" w:type="dxa"/>
            <w:vAlign w:val="center"/>
          </w:tcPr>
          <w:p w:rsidR="00E27255" w:rsidRPr="00463A36" w:rsidRDefault="00E27255" w:rsidP="001D6B5F">
            <w:pPr>
              <w:jc w:val="center"/>
            </w:pPr>
            <w:r w:rsidRPr="00463A36">
              <w:t>2.</w:t>
            </w:r>
          </w:p>
        </w:tc>
        <w:tc>
          <w:tcPr>
            <w:tcW w:w="3544" w:type="dxa"/>
            <w:vAlign w:val="center"/>
          </w:tcPr>
          <w:p w:rsidR="00E27255" w:rsidRPr="00463A36" w:rsidRDefault="00E27255" w:rsidP="001D6B5F">
            <w:r w:rsidRPr="00463A36">
              <w:t xml:space="preserve">ООО «General Media Group» </w:t>
            </w:r>
          </w:p>
        </w:tc>
        <w:tc>
          <w:tcPr>
            <w:tcW w:w="1843" w:type="dxa"/>
            <w:vAlign w:val="center"/>
          </w:tcPr>
          <w:p w:rsidR="00E27255" w:rsidRPr="00463A36" w:rsidRDefault="00E27255" w:rsidP="001D6B5F">
            <w:pPr>
              <w:jc w:val="center"/>
            </w:pPr>
            <w:r w:rsidRPr="00463A36">
              <w:t>Частный</w:t>
            </w:r>
          </w:p>
        </w:tc>
        <w:tc>
          <w:tcPr>
            <w:tcW w:w="1276" w:type="dxa"/>
            <w:vAlign w:val="center"/>
          </w:tcPr>
          <w:p w:rsidR="00E27255" w:rsidRPr="00463A36" w:rsidRDefault="00E27255" w:rsidP="001D6B5F">
            <w:pPr>
              <w:jc w:val="center"/>
            </w:pPr>
            <w:r w:rsidRPr="00463A36">
              <w:t>99,5</w:t>
            </w:r>
          </w:p>
        </w:tc>
        <w:tc>
          <w:tcPr>
            <w:tcW w:w="1984" w:type="dxa"/>
            <w:vAlign w:val="center"/>
          </w:tcPr>
          <w:p w:rsidR="00E27255" w:rsidRPr="00463A36" w:rsidRDefault="00E27255" w:rsidP="001D6B5F">
            <w:r w:rsidRPr="00463A36">
              <w:rPr>
                <w:bCs/>
              </w:rPr>
              <w:t>Prime</w:t>
            </w:r>
          </w:p>
        </w:tc>
      </w:tr>
      <w:tr w:rsidR="00E27255" w:rsidRPr="00463A36" w:rsidTr="001D6B5F">
        <w:trPr>
          <w:trHeight w:val="340"/>
        </w:trPr>
        <w:tc>
          <w:tcPr>
            <w:tcW w:w="675" w:type="dxa"/>
            <w:vAlign w:val="center"/>
          </w:tcPr>
          <w:p w:rsidR="00E27255" w:rsidRPr="00463A36" w:rsidRDefault="00E27255" w:rsidP="001D6B5F">
            <w:pPr>
              <w:jc w:val="center"/>
            </w:pPr>
            <w:r w:rsidRPr="00463A36">
              <w:t>3.</w:t>
            </w:r>
          </w:p>
        </w:tc>
        <w:tc>
          <w:tcPr>
            <w:tcW w:w="3544" w:type="dxa"/>
            <w:vAlign w:val="center"/>
          </w:tcPr>
          <w:p w:rsidR="00E27255" w:rsidRPr="00463A36" w:rsidRDefault="00E27255" w:rsidP="001D6B5F">
            <w:r w:rsidRPr="00463A36">
              <w:t xml:space="preserve">ООО «General Media Group» </w:t>
            </w:r>
          </w:p>
        </w:tc>
        <w:tc>
          <w:tcPr>
            <w:tcW w:w="1843" w:type="dxa"/>
            <w:vAlign w:val="center"/>
          </w:tcPr>
          <w:p w:rsidR="00E27255" w:rsidRPr="00463A36" w:rsidRDefault="00E27255" w:rsidP="001D6B5F">
            <w:pPr>
              <w:jc w:val="center"/>
            </w:pPr>
            <w:r w:rsidRPr="00463A36">
              <w:t>Частный</w:t>
            </w:r>
          </w:p>
        </w:tc>
        <w:tc>
          <w:tcPr>
            <w:tcW w:w="1276" w:type="dxa"/>
            <w:vAlign w:val="center"/>
          </w:tcPr>
          <w:p w:rsidR="00E27255" w:rsidRPr="00463A36" w:rsidRDefault="00E27255" w:rsidP="001D6B5F">
            <w:pPr>
              <w:jc w:val="center"/>
            </w:pPr>
            <w:r w:rsidRPr="00463A36">
              <w:t>92,7</w:t>
            </w:r>
          </w:p>
        </w:tc>
        <w:tc>
          <w:tcPr>
            <w:tcW w:w="1984" w:type="dxa"/>
            <w:vAlign w:val="center"/>
          </w:tcPr>
          <w:p w:rsidR="00E27255" w:rsidRPr="00463A36" w:rsidRDefault="00E27255" w:rsidP="001D6B5F">
            <w:r w:rsidRPr="00463A36">
              <w:rPr>
                <w:bCs/>
              </w:rPr>
              <w:t>Canal 2</w:t>
            </w:r>
          </w:p>
        </w:tc>
      </w:tr>
    </w:tbl>
    <w:p w:rsidR="00E27255" w:rsidRPr="00463A36" w:rsidRDefault="00E27255" w:rsidP="00335285">
      <w:pPr>
        <w:ind w:firstLine="720"/>
        <w:jc w:val="both"/>
        <w:rPr>
          <w:i/>
        </w:rPr>
      </w:pPr>
    </w:p>
    <w:p w:rsidR="00E27255" w:rsidRPr="00463A36" w:rsidRDefault="00E27255" w:rsidP="00335285">
      <w:pPr>
        <w:ind w:firstLine="720"/>
        <w:jc w:val="both"/>
      </w:pPr>
      <w:r w:rsidRPr="00463A36">
        <w:t>Согласно информации, представленной в таблице 3, по состоянию на 2 февраля 2015 года вещание телевизионных программных комплексов с региональным покрытием осуществлялось 9 региональными вещательными организациями-обладателями лицензий на вещание посредством собственных телевизионных станций/сетей, которые используют два и/или более ТВ-канала (частотных выделений).</w:t>
      </w:r>
    </w:p>
    <w:p w:rsidR="00E27255" w:rsidRPr="00463A36" w:rsidRDefault="00E27255" w:rsidP="00335285">
      <w:pPr>
        <w:ind w:firstLine="426"/>
        <w:jc w:val="right"/>
        <w:rPr>
          <w:lang w:val="ro-RO"/>
        </w:rPr>
      </w:pPr>
    </w:p>
    <w:p w:rsidR="00E27255" w:rsidRPr="00463A36" w:rsidRDefault="00E27255" w:rsidP="00335285">
      <w:pPr>
        <w:ind w:firstLine="426"/>
        <w:jc w:val="right"/>
      </w:pPr>
      <w:r w:rsidRPr="00463A36">
        <w:t>Таблица 3</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tblPr>
      <w:tblGrid>
        <w:gridCol w:w="817"/>
        <w:gridCol w:w="3402"/>
        <w:gridCol w:w="1843"/>
        <w:gridCol w:w="1417"/>
        <w:gridCol w:w="1843"/>
      </w:tblGrid>
      <w:tr w:rsidR="00E27255" w:rsidRPr="00463A36" w:rsidTr="001D6B5F">
        <w:trPr>
          <w:trHeight w:val="822"/>
        </w:trPr>
        <w:tc>
          <w:tcPr>
            <w:tcW w:w="817" w:type="dxa"/>
            <w:vAlign w:val="center"/>
          </w:tcPr>
          <w:p w:rsidR="00E27255" w:rsidRPr="00463A36" w:rsidRDefault="00E27255" w:rsidP="001D6B5F">
            <w:pPr>
              <w:jc w:val="center"/>
              <w:rPr>
                <w:b/>
                <w:bCs/>
              </w:rPr>
            </w:pPr>
            <w:r w:rsidRPr="00463A36">
              <w:rPr>
                <w:b/>
                <w:bCs/>
              </w:rPr>
              <w:t xml:space="preserve">№ </w:t>
            </w:r>
          </w:p>
          <w:p w:rsidR="00E27255" w:rsidRPr="00463A36" w:rsidRDefault="00E27255" w:rsidP="001D6B5F">
            <w:pPr>
              <w:jc w:val="center"/>
              <w:rPr>
                <w:b/>
                <w:bCs/>
              </w:rPr>
            </w:pPr>
            <w:r w:rsidRPr="00463A36">
              <w:rPr>
                <w:b/>
                <w:bCs/>
              </w:rPr>
              <w:t>п/п</w:t>
            </w:r>
          </w:p>
        </w:tc>
        <w:tc>
          <w:tcPr>
            <w:tcW w:w="3402" w:type="dxa"/>
            <w:vAlign w:val="center"/>
          </w:tcPr>
          <w:p w:rsidR="00E27255" w:rsidRPr="00463A36" w:rsidRDefault="00E27255" w:rsidP="001D6B5F">
            <w:pPr>
              <w:ind w:left="34"/>
              <w:jc w:val="center"/>
              <w:rPr>
                <w:b/>
                <w:bCs/>
              </w:rPr>
            </w:pPr>
            <w:r w:rsidRPr="00463A36">
              <w:rPr>
                <w:b/>
                <w:bCs/>
              </w:rPr>
              <w:t xml:space="preserve">Обладатель лицензии </w:t>
            </w:r>
          </w:p>
          <w:p w:rsidR="00E27255" w:rsidRPr="00463A36" w:rsidRDefault="00E27255" w:rsidP="001D6B5F">
            <w:pPr>
              <w:ind w:left="34"/>
              <w:jc w:val="center"/>
              <w:rPr>
                <w:b/>
                <w:bCs/>
              </w:rPr>
            </w:pPr>
            <w:r w:rsidRPr="00463A36">
              <w:rPr>
                <w:b/>
                <w:bCs/>
              </w:rPr>
              <w:t>на вещание</w:t>
            </w:r>
          </w:p>
        </w:tc>
        <w:tc>
          <w:tcPr>
            <w:tcW w:w="1843" w:type="dxa"/>
            <w:vAlign w:val="center"/>
          </w:tcPr>
          <w:p w:rsidR="00E27255" w:rsidRPr="00463A36" w:rsidRDefault="00E27255" w:rsidP="001D6B5F">
            <w:pPr>
              <w:ind w:left="34"/>
              <w:jc w:val="center"/>
              <w:rPr>
                <w:b/>
                <w:bCs/>
              </w:rPr>
            </w:pPr>
            <w:r w:rsidRPr="00463A36">
              <w:rPr>
                <w:b/>
                <w:bCs/>
              </w:rPr>
              <w:t>Общественный/Частный</w:t>
            </w:r>
          </w:p>
        </w:tc>
        <w:tc>
          <w:tcPr>
            <w:tcW w:w="1417" w:type="dxa"/>
            <w:vAlign w:val="center"/>
          </w:tcPr>
          <w:p w:rsidR="00E27255" w:rsidRPr="00463A36" w:rsidRDefault="00E27255" w:rsidP="001D6B5F">
            <w:pPr>
              <w:jc w:val="center"/>
              <w:rPr>
                <w:b/>
                <w:bCs/>
              </w:rPr>
            </w:pPr>
            <w:r w:rsidRPr="00463A36">
              <w:rPr>
                <w:b/>
                <w:bCs/>
              </w:rPr>
              <w:t>Покрытие (%)</w:t>
            </w:r>
          </w:p>
        </w:tc>
        <w:tc>
          <w:tcPr>
            <w:tcW w:w="1843" w:type="dxa"/>
            <w:vAlign w:val="center"/>
          </w:tcPr>
          <w:p w:rsidR="00E27255" w:rsidRPr="00463A36" w:rsidRDefault="00E27255" w:rsidP="001D6B5F">
            <w:pPr>
              <w:jc w:val="center"/>
              <w:rPr>
                <w:b/>
                <w:bCs/>
              </w:rPr>
            </w:pPr>
            <w:r w:rsidRPr="00463A36">
              <w:rPr>
                <w:b/>
                <w:bCs/>
              </w:rPr>
              <w:t xml:space="preserve">Вещаемый комплекс </w:t>
            </w:r>
          </w:p>
          <w:p w:rsidR="00E27255" w:rsidRPr="00463A36" w:rsidRDefault="00E27255" w:rsidP="001D6B5F">
            <w:pPr>
              <w:jc w:val="center"/>
              <w:rPr>
                <w:b/>
                <w:bCs/>
              </w:rPr>
            </w:pPr>
            <w:r w:rsidRPr="00463A36">
              <w:rPr>
                <w:b/>
                <w:bCs/>
              </w:rPr>
              <w:t>ТВ-программ</w:t>
            </w:r>
          </w:p>
        </w:tc>
      </w:tr>
      <w:tr w:rsidR="00E27255" w:rsidRPr="00463A36" w:rsidTr="001D6B5F">
        <w:trPr>
          <w:trHeight w:val="340"/>
        </w:trPr>
        <w:tc>
          <w:tcPr>
            <w:tcW w:w="817" w:type="dxa"/>
            <w:vAlign w:val="center"/>
          </w:tcPr>
          <w:p w:rsidR="00E27255" w:rsidRPr="00463A36" w:rsidRDefault="00E27255" w:rsidP="001D6B5F">
            <w:pPr>
              <w:jc w:val="center"/>
            </w:pPr>
            <w:r w:rsidRPr="00463A36">
              <w:t>1.</w:t>
            </w:r>
          </w:p>
        </w:tc>
        <w:tc>
          <w:tcPr>
            <w:tcW w:w="3402" w:type="dxa"/>
            <w:vAlign w:val="center"/>
          </w:tcPr>
          <w:p w:rsidR="00E27255" w:rsidRPr="00463A36" w:rsidRDefault="00E27255" w:rsidP="001D6B5F">
            <w:r w:rsidRPr="00463A36">
              <w:t xml:space="preserve">ООО «General Media Group» </w:t>
            </w:r>
          </w:p>
        </w:tc>
        <w:tc>
          <w:tcPr>
            <w:tcW w:w="1843" w:type="dxa"/>
            <w:vAlign w:val="center"/>
          </w:tcPr>
          <w:p w:rsidR="00E27255" w:rsidRPr="00463A36" w:rsidRDefault="00E27255" w:rsidP="001D6B5F">
            <w:pPr>
              <w:ind w:left="34"/>
              <w:jc w:val="center"/>
            </w:pPr>
            <w:r w:rsidRPr="00463A36">
              <w:t>Частный</w:t>
            </w:r>
          </w:p>
        </w:tc>
        <w:tc>
          <w:tcPr>
            <w:tcW w:w="1417" w:type="dxa"/>
            <w:vAlign w:val="center"/>
          </w:tcPr>
          <w:p w:rsidR="00E27255" w:rsidRPr="00463A36" w:rsidRDefault="00E27255" w:rsidP="001D6B5F">
            <w:pPr>
              <w:ind w:left="-108"/>
              <w:jc w:val="center"/>
              <w:rPr>
                <w:bCs/>
              </w:rPr>
            </w:pPr>
            <w:r w:rsidRPr="00463A36">
              <w:rPr>
                <w:bCs/>
              </w:rPr>
              <w:t>39</w:t>
            </w:r>
          </w:p>
        </w:tc>
        <w:tc>
          <w:tcPr>
            <w:tcW w:w="1843" w:type="dxa"/>
            <w:vAlign w:val="center"/>
          </w:tcPr>
          <w:p w:rsidR="00E27255" w:rsidRPr="00463A36" w:rsidRDefault="00E27255" w:rsidP="001D6B5F">
            <w:pPr>
              <w:ind w:left="-108" w:firstLine="141"/>
              <w:rPr>
                <w:bCs/>
              </w:rPr>
            </w:pPr>
            <w:r w:rsidRPr="00463A36">
              <w:rPr>
                <w:bCs/>
              </w:rPr>
              <w:t>Publika TV</w:t>
            </w:r>
          </w:p>
        </w:tc>
      </w:tr>
      <w:tr w:rsidR="00E27255" w:rsidRPr="00463A36" w:rsidTr="001D6B5F">
        <w:trPr>
          <w:trHeight w:val="340"/>
        </w:trPr>
        <w:tc>
          <w:tcPr>
            <w:tcW w:w="817" w:type="dxa"/>
            <w:vAlign w:val="center"/>
          </w:tcPr>
          <w:p w:rsidR="00E27255" w:rsidRPr="00463A36" w:rsidRDefault="00E27255" w:rsidP="001D6B5F">
            <w:pPr>
              <w:jc w:val="center"/>
            </w:pPr>
            <w:r w:rsidRPr="00463A36">
              <w:t>2.</w:t>
            </w:r>
          </w:p>
        </w:tc>
        <w:tc>
          <w:tcPr>
            <w:tcW w:w="3402" w:type="dxa"/>
            <w:vAlign w:val="center"/>
          </w:tcPr>
          <w:p w:rsidR="00E27255" w:rsidRPr="00463A36" w:rsidRDefault="00E27255" w:rsidP="001D6B5F">
            <w:r w:rsidRPr="00463A36">
              <w:t xml:space="preserve">ООО «General Media Group» </w:t>
            </w:r>
          </w:p>
        </w:tc>
        <w:tc>
          <w:tcPr>
            <w:tcW w:w="1843" w:type="dxa"/>
            <w:vAlign w:val="center"/>
          </w:tcPr>
          <w:p w:rsidR="00E27255" w:rsidRPr="00463A36" w:rsidRDefault="00E27255" w:rsidP="001D6B5F">
            <w:pPr>
              <w:ind w:left="34"/>
              <w:jc w:val="center"/>
            </w:pPr>
            <w:r w:rsidRPr="00463A36">
              <w:t>Частный</w:t>
            </w:r>
          </w:p>
        </w:tc>
        <w:tc>
          <w:tcPr>
            <w:tcW w:w="1417" w:type="dxa"/>
            <w:vAlign w:val="center"/>
          </w:tcPr>
          <w:p w:rsidR="00E27255" w:rsidRPr="00463A36" w:rsidRDefault="00E27255" w:rsidP="001D6B5F">
            <w:pPr>
              <w:ind w:left="-108"/>
              <w:jc w:val="center"/>
              <w:rPr>
                <w:bCs/>
              </w:rPr>
            </w:pPr>
            <w:r w:rsidRPr="00463A36">
              <w:rPr>
                <w:bCs/>
              </w:rPr>
              <w:t>6,5</w:t>
            </w:r>
          </w:p>
        </w:tc>
        <w:tc>
          <w:tcPr>
            <w:tcW w:w="1843" w:type="dxa"/>
            <w:vAlign w:val="center"/>
          </w:tcPr>
          <w:p w:rsidR="00E27255" w:rsidRPr="00463A36" w:rsidRDefault="00E27255" w:rsidP="001D6B5F">
            <w:pPr>
              <w:ind w:left="-108" w:firstLine="141"/>
              <w:rPr>
                <w:bCs/>
              </w:rPr>
            </w:pPr>
            <w:r w:rsidRPr="00463A36">
              <w:rPr>
                <w:bCs/>
              </w:rPr>
              <w:t>Canal 3</w:t>
            </w:r>
          </w:p>
        </w:tc>
      </w:tr>
      <w:tr w:rsidR="00E27255" w:rsidRPr="00463A36" w:rsidTr="001D6B5F">
        <w:trPr>
          <w:trHeight w:val="340"/>
        </w:trPr>
        <w:tc>
          <w:tcPr>
            <w:tcW w:w="817" w:type="dxa"/>
            <w:vAlign w:val="center"/>
          </w:tcPr>
          <w:p w:rsidR="00E27255" w:rsidRPr="00463A36" w:rsidRDefault="00E27255" w:rsidP="001D6B5F">
            <w:pPr>
              <w:jc w:val="center"/>
            </w:pPr>
            <w:r w:rsidRPr="00463A36">
              <w:t>3.</w:t>
            </w:r>
          </w:p>
        </w:tc>
        <w:tc>
          <w:tcPr>
            <w:tcW w:w="3402" w:type="dxa"/>
            <w:vAlign w:val="center"/>
          </w:tcPr>
          <w:p w:rsidR="00E27255" w:rsidRPr="00463A36" w:rsidRDefault="00E27255" w:rsidP="001D6B5F">
            <w:pPr>
              <w:ind w:left="90"/>
            </w:pPr>
            <w:r w:rsidRPr="00463A36">
              <w:t>ООО</w:t>
            </w:r>
            <w:r w:rsidRPr="00463A36" w:rsidDel="00471531">
              <w:t xml:space="preserve"> </w:t>
            </w:r>
            <w:r w:rsidRPr="00463A36">
              <w:t xml:space="preserve">ПИК«PRODIGITAL» </w:t>
            </w:r>
          </w:p>
        </w:tc>
        <w:tc>
          <w:tcPr>
            <w:tcW w:w="1843" w:type="dxa"/>
            <w:vAlign w:val="center"/>
          </w:tcPr>
          <w:p w:rsidR="00E27255" w:rsidRPr="00463A36" w:rsidRDefault="00E27255" w:rsidP="001D6B5F">
            <w:pPr>
              <w:ind w:left="34"/>
              <w:jc w:val="center"/>
            </w:pPr>
            <w:r w:rsidRPr="00463A36">
              <w:t>Частный</w:t>
            </w:r>
          </w:p>
        </w:tc>
        <w:tc>
          <w:tcPr>
            <w:tcW w:w="1417" w:type="dxa"/>
            <w:vAlign w:val="center"/>
          </w:tcPr>
          <w:p w:rsidR="00E27255" w:rsidRPr="00463A36" w:rsidRDefault="00E27255" w:rsidP="001D6B5F">
            <w:pPr>
              <w:ind w:left="-108"/>
              <w:jc w:val="center"/>
              <w:rPr>
                <w:bCs/>
              </w:rPr>
            </w:pPr>
            <w:r w:rsidRPr="00463A36">
              <w:rPr>
                <w:bCs/>
              </w:rPr>
              <w:t>13,3</w:t>
            </w:r>
          </w:p>
        </w:tc>
        <w:tc>
          <w:tcPr>
            <w:tcW w:w="1843" w:type="dxa"/>
            <w:vAlign w:val="center"/>
          </w:tcPr>
          <w:p w:rsidR="00E27255" w:rsidRPr="00463A36" w:rsidRDefault="00E27255" w:rsidP="001D6B5F">
            <w:pPr>
              <w:ind w:left="-108" w:firstLine="141"/>
              <w:rPr>
                <w:bCs/>
              </w:rPr>
            </w:pPr>
            <w:r w:rsidRPr="00463A36">
              <w:rPr>
                <w:bCs/>
              </w:rPr>
              <w:t xml:space="preserve">PRO TV CHIŞINĂU </w:t>
            </w:r>
          </w:p>
        </w:tc>
      </w:tr>
      <w:tr w:rsidR="00E27255" w:rsidRPr="00463A36" w:rsidTr="001D6B5F">
        <w:trPr>
          <w:trHeight w:val="340"/>
        </w:trPr>
        <w:tc>
          <w:tcPr>
            <w:tcW w:w="817" w:type="dxa"/>
            <w:vAlign w:val="center"/>
          </w:tcPr>
          <w:p w:rsidR="00E27255" w:rsidRPr="00463A36" w:rsidRDefault="00E27255" w:rsidP="001D6B5F">
            <w:pPr>
              <w:jc w:val="center"/>
            </w:pPr>
            <w:r w:rsidRPr="00463A36">
              <w:t>4.</w:t>
            </w:r>
          </w:p>
        </w:tc>
        <w:tc>
          <w:tcPr>
            <w:tcW w:w="3402" w:type="dxa"/>
            <w:vAlign w:val="center"/>
          </w:tcPr>
          <w:p w:rsidR="00E27255" w:rsidRPr="00463A36" w:rsidRDefault="00E27255" w:rsidP="001D6B5F">
            <w:pPr>
              <w:ind w:left="90"/>
            </w:pPr>
            <w:r w:rsidRPr="00463A36">
              <w:t>ООО</w:t>
            </w:r>
            <w:r w:rsidRPr="00463A36" w:rsidDel="00471531">
              <w:t xml:space="preserve"> </w:t>
            </w:r>
            <w:r w:rsidRPr="00463A36">
              <w:t xml:space="preserve">ПИК «Teledixi» </w:t>
            </w:r>
          </w:p>
        </w:tc>
        <w:tc>
          <w:tcPr>
            <w:tcW w:w="1843" w:type="dxa"/>
            <w:vAlign w:val="center"/>
          </w:tcPr>
          <w:p w:rsidR="00E27255" w:rsidRPr="00463A36" w:rsidRDefault="00E27255" w:rsidP="001D6B5F">
            <w:pPr>
              <w:ind w:left="34"/>
              <w:jc w:val="center"/>
            </w:pPr>
            <w:r w:rsidRPr="00463A36">
              <w:t>Частный</w:t>
            </w:r>
            <w:r w:rsidRPr="00463A36" w:rsidDel="00471531">
              <w:t xml:space="preserve"> </w:t>
            </w:r>
          </w:p>
        </w:tc>
        <w:tc>
          <w:tcPr>
            <w:tcW w:w="1417" w:type="dxa"/>
            <w:vAlign w:val="center"/>
          </w:tcPr>
          <w:p w:rsidR="00E27255" w:rsidRPr="00463A36" w:rsidRDefault="00E27255" w:rsidP="001D6B5F">
            <w:pPr>
              <w:ind w:left="-108"/>
              <w:jc w:val="center"/>
              <w:rPr>
                <w:bCs/>
              </w:rPr>
            </w:pPr>
            <w:r w:rsidRPr="00463A36">
              <w:rPr>
                <w:bCs/>
              </w:rPr>
              <w:t>3,8</w:t>
            </w:r>
          </w:p>
        </w:tc>
        <w:tc>
          <w:tcPr>
            <w:tcW w:w="1843" w:type="dxa"/>
            <w:vAlign w:val="center"/>
          </w:tcPr>
          <w:p w:rsidR="00E27255" w:rsidRPr="00463A36" w:rsidRDefault="00E27255" w:rsidP="001D6B5F">
            <w:pPr>
              <w:ind w:left="-108" w:firstLine="141"/>
              <w:rPr>
                <w:bCs/>
              </w:rPr>
            </w:pPr>
            <w:r w:rsidRPr="00463A36">
              <w:rPr>
                <w:bCs/>
              </w:rPr>
              <w:t>CTC Mega</w:t>
            </w:r>
            <w:r w:rsidRPr="00463A36" w:rsidDel="00471531">
              <w:rPr>
                <w:bCs/>
              </w:rPr>
              <w:t xml:space="preserve"> </w:t>
            </w:r>
          </w:p>
        </w:tc>
      </w:tr>
      <w:tr w:rsidR="00E27255" w:rsidRPr="00463A36" w:rsidTr="001D6B5F">
        <w:trPr>
          <w:trHeight w:val="340"/>
        </w:trPr>
        <w:tc>
          <w:tcPr>
            <w:tcW w:w="817" w:type="dxa"/>
            <w:vAlign w:val="center"/>
          </w:tcPr>
          <w:p w:rsidR="00E27255" w:rsidRPr="00463A36" w:rsidRDefault="00E27255" w:rsidP="001D6B5F">
            <w:pPr>
              <w:jc w:val="center"/>
            </w:pPr>
            <w:r w:rsidRPr="00463A36">
              <w:t>5.</w:t>
            </w:r>
          </w:p>
        </w:tc>
        <w:tc>
          <w:tcPr>
            <w:tcW w:w="3402" w:type="dxa"/>
            <w:vAlign w:val="center"/>
          </w:tcPr>
          <w:p w:rsidR="00E27255" w:rsidRPr="00463A36" w:rsidRDefault="00E27255" w:rsidP="001D6B5F">
            <w:pPr>
              <w:ind w:left="90"/>
            </w:pPr>
            <w:r w:rsidRPr="00463A36">
              <w:t xml:space="preserve">ООО «SELECTCANAL-TV» </w:t>
            </w:r>
          </w:p>
        </w:tc>
        <w:tc>
          <w:tcPr>
            <w:tcW w:w="1843" w:type="dxa"/>
            <w:vAlign w:val="center"/>
          </w:tcPr>
          <w:p w:rsidR="00E27255" w:rsidRPr="00463A36" w:rsidRDefault="00E27255" w:rsidP="001D6B5F">
            <w:pPr>
              <w:ind w:left="34"/>
              <w:jc w:val="center"/>
            </w:pPr>
            <w:r w:rsidRPr="00463A36">
              <w:t>Частный</w:t>
            </w:r>
          </w:p>
        </w:tc>
        <w:tc>
          <w:tcPr>
            <w:tcW w:w="1417" w:type="dxa"/>
            <w:vAlign w:val="center"/>
          </w:tcPr>
          <w:p w:rsidR="00E27255" w:rsidRPr="00463A36" w:rsidRDefault="00E27255" w:rsidP="001D6B5F">
            <w:pPr>
              <w:ind w:left="-108"/>
              <w:jc w:val="center"/>
              <w:rPr>
                <w:bCs/>
              </w:rPr>
            </w:pPr>
            <w:r w:rsidRPr="00463A36">
              <w:rPr>
                <w:bCs/>
              </w:rPr>
              <w:t>3</w:t>
            </w:r>
          </w:p>
        </w:tc>
        <w:tc>
          <w:tcPr>
            <w:tcW w:w="1843" w:type="dxa"/>
            <w:vAlign w:val="center"/>
          </w:tcPr>
          <w:p w:rsidR="00E27255" w:rsidRPr="00463A36" w:rsidRDefault="00E27255" w:rsidP="001D6B5F">
            <w:pPr>
              <w:ind w:left="-108" w:firstLine="141"/>
              <w:rPr>
                <w:bCs/>
              </w:rPr>
            </w:pPr>
            <w:r w:rsidRPr="00463A36">
              <w:rPr>
                <w:bCs/>
              </w:rPr>
              <w:t>N4</w:t>
            </w:r>
          </w:p>
        </w:tc>
      </w:tr>
      <w:tr w:rsidR="00E27255" w:rsidRPr="00463A36" w:rsidTr="001D6B5F">
        <w:trPr>
          <w:trHeight w:val="340"/>
        </w:trPr>
        <w:tc>
          <w:tcPr>
            <w:tcW w:w="817" w:type="dxa"/>
            <w:vAlign w:val="center"/>
          </w:tcPr>
          <w:p w:rsidR="00E27255" w:rsidRPr="00463A36" w:rsidRDefault="00E27255" w:rsidP="001D6B5F">
            <w:pPr>
              <w:jc w:val="center"/>
            </w:pPr>
            <w:r w:rsidRPr="00463A36">
              <w:t>6.</w:t>
            </w:r>
          </w:p>
        </w:tc>
        <w:tc>
          <w:tcPr>
            <w:tcW w:w="3402" w:type="dxa"/>
            <w:vAlign w:val="center"/>
          </w:tcPr>
          <w:p w:rsidR="00E27255" w:rsidRPr="00463A36" w:rsidRDefault="00E27255" w:rsidP="001D6B5F">
            <w:pPr>
              <w:ind w:left="90"/>
            </w:pPr>
            <w:r w:rsidRPr="00463A36">
              <w:t xml:space="preserve">ООО «Media Internaţional» </w:t>
            </w:r>
          </w:p>
        </w:tc>
        <w:tc>
          <w:tcPr>
            <w:tcW w:w="1843" w:type="dxa"/>
            <w:vAlign w:val="center"/>
          </w:tcPr>
          <w:p w:rsidR="00E27255" w:rsidRPr="00463A36" w:rsidRDefault="00E27255" w:rsidP="001D6B5F">
            <w:pPr>
              <w:ind w:left="34"/>
              <w:jc w:val="center"/>
            </w:pPr>
            <w:r w:rsidRPr="00463A36">
              <w:t>Частный</w:t>
            </w:r>
          </w:p>
        </w:tc>
        <w:tc>
          <w:tcPr>
            <w:tcW w:w="1417" w:type="dxa"/>
            <w:vAlign w:val="center"/>
          </w:tcPr>
          <w:p w:rsidR="00E27255" w:rsidRPr="00463A36" w:rsidRDefault="00E27255" w:rsidP="001D6B5F">
            <w:pPr>
              <w:ind w:left="-108"/>
              <w:jc w:val="center"/>
              <w:rPr>
                <w:bCs/>
              </w:rPr>
            </w:pPr>
            <w:r w:rsidRPr="00463A36">
              <w:rPr>
                <w:bCs/>
              </w:rPr>
              <w:t>6,5</w:t>
            </w:r>
          </w:p>
        </w:tc>
        <w:tc>
          <w:tcPr>
            <w:tcW w:w="1843" w:type="dxa"/>
            <w:vAlign w:val="center"/>
          </w:tcPr>
          <w:p w:rsidR="00E27255" w:rsidRPr="00463A36" w:rsidRDefault="00E27255" w:rsidP="001D6B5F">
            <w:pPr>
              <w:ind w:left="-108" w:firstLine="141"/>
              <w:rPr>
                <w:bCs/>
              </w:rPr>
            </w:pPr>
            <w:r w:rsidRPr="00463A36">
              <w:rPr>
                <w:bCs/>
              </w:rPr>
              <w:t>Super TV</w:t>
            </w:r>
          </w:p>
        </w:tc>
      </w:tr>
      <w:tr w:rsidR="00E27255" w:rsidRPr="00463A36" w:rsidTr="001D6B5F">
        <w:trPr>
          <w:trHeight w:val="340"/>
        </w:trPr>
        <w:tc>
          <w:tcPr>
            <w:tcW w:w="817" w:type="dxa"/>
            <w:vAlign w:val="center"/>
          </w:tcPr>
          <w:p w:rsidR="00E27255" w:rsidRPr="00463A36" w:rsidRDefault="00E27255" w:rsidP="001D6B5F">
            <w:pPr>
              <w:jc w:val="center"/>
            </w:pPr>
            <w:r w:rsidRPr="00463A36">
              <w:t>7.</w:t>
            </w:r>
          </w:p>
        </w:tc>
        <w:tc>
          <w:tcPr>
            <w:tcW w:w="3402" w:type="dxa"/>
            <w:vAlign w:val="center"/>
          </w:tcPr>
          <w:p w:rsidR="00E27255" w:rsidRPr="00463A36" w:rsidRDefault="00E27255" w:rsidP="001D6B5F">
            <w:pPr>
              <w:ind w:left="90"/>
            </w:pPr>
            <w:r w:rsidRPr="00463A36">
              <w:t>Кооператив «Molodosti»</w:t>
            </w:r>
          </w:p>
        </w:tc>
        <w:tc>
          <w:tcPr>
            <w:tcW w:w="1843" w:type="dxa"/>
            <w:vAlign w:val="center"/>
          </w:tcPr>
          <w:p w:rsidR="00E27255" w:rsidRPr="00463A36" w:rsidRDefault="00E27255" w:rsidP="001D6B5F">
            <w:pPr>
              <w:ind w:left="34"/>
              <w:jc w:val="center"/>
            </w:pPr>
            <w:r w:rsidRPr="00463A36">
              <w:t>Частный</w:t>
            </w:r>
            <w:r w:rsidRPr="00463A36" w:rsidDel="00937025">
              <w:t xml:space="preserve"> </w:t>
            </w:r>
          </w:p>
        </w:tc>
        <w:tc>
          <w:tcPr>
            <w:tcW w:w="1417" w:type="dxa"/>
            <w:vAlign w:val="center"/>
          </w:tcPr>
          <w:p w:rsidR="00E27255" w:rsidRPr="00463A36" w:rsidRDefault="00E27255" w:rsidP="001D6B5F">
            <w:pPr>
              <w:ind w:left="-108"/>
              <w:jc w:val="center"/>
              <w:rPr>
                <w:bCs/>
              </w:rPr>
            </w:pPr>
            <w:r w:rsidRPr="00463A36">
              <w:rPr>
                <w:bCs/>
              </w:rPr>
              <w:t>2,5</w:t>
            </w:r>
          </w:p>
        </w:tc>
        <w:tc>
          <w:tcPr>
            <w:tcW w:w="1843" w:type="dxa"/>
            <w:vAlign w:val="center"/>
          </w:tcPr>
          <w:p w:rsidR="00E27255" w:rsidRPr="00463A36" w:rsidRDefault="00E27255" w:rsidP="001D6B5F">
            <w:pPr>
              <w:ind w:left="-108" w:firstLine="141"/>
              <w:rPr>
                <w:bCs/>
              </w:rPr>
            </w:pPr>
            <w:r w:rsidRPr="00463A36">
              <w:rPr>
                <w:bCs/>
              </w:rPr>
              <w:t>TV Elita</w:t>
            </w:r>
          </w:p>
        </w:tc>
      </w:tr>
      <w:tr w:rsidR="00E27255" w:rsidRPr="00463A36" w:rsidTr="001D6B5F">
        <w:trPr>
          <w:trHeight w:val="340"/>
        </w:trPr>
        <w:tc>
          <w:tcPr>
            <w:tcW w:w="817" w:type="dxa"/>
            <w:vAlign w:val="center"/>
          </w:tcPr>
          <w:p w:rsidR="00E27255" w:rsidRPr="00463A36" w:rsidRDefault="00E27255" w:rsidP="001D6B5F">
            <w:pPr>
              <w:jc w:val="center"/>
            </w:pPr>
            <w:r w:rsidRPr="00463A36">
              <w:t>8.</w:t>
            </w:r>
          </w:p>
        </w:tc>
        <w:tc>
          <w:tcPr>
            <w:tcW w:w="3402" w:type="dxa"/>
            <w:vAlign w:val="center"/>
          </w:tcPr>
          <w:p w:rsidR="00E27255" w:rsidRPr="00463A36" w:rsidRDefault="00E27255" w:rsidP="001D6B5F">
            <w:pPr>
              <w:ind w:left="90"/>
            </w:pPr>
            <w:r w:rsidRPr="00463A36">
              <w:t>Общественная компания «Gagauzya RadioTelevizionu»</w:t>
            </w:r>
            <w:r w:rsidRPr="00463A36" w:rsidDel="00471531">
              <w:t xml:space="preserve"> </w:t>
            </w:r>
          </w:p>
        </w:tc>
        <w:tc>
          <w:tcPr>
            <w:tcW w:w="1843" w:type="dxa"/>
            <w:vAlign w:val="center"/>
          </w:tcPr>
          <w:p w:rsidR="00E27255" w:rsidRPr="00463A36" w:rsidRDefault="00E27255" w:rsidP="001D6B5F">
            <w:pPr>
              <w:ind w:left="34"/>
              <w:jc w:val="center"/>
            </w:pPr>
            <w:r w:rsidRPr="00463A36">
              <w:t>Общественный</w:t>
            </w:r>
            <w:r w:rsidRPr="00463A36" w:rsidDel="00937025">
              <w:t xml:space="preserve"> </w:t>
            </w:r>
          </w:p>
        </w:tc>
        <w:tc>
          <w:tcPr>
            <w:tcW w:w="1417" w:type="dxa"/>
            <w:vAlign w:val="center"/>
          </w:tcPr>
          <w:p w:rsidR="00E27255" w:rsidRPr="00463A36" w:rsidRDefault="00E27255" w:rsidP="001D6B5F">
            <w:pPr>
              <w:ind w:left="-108"/>
              <w:jc w:val="center"/>
              <w:rPr>
                <w:bCs/>
              </w:rPr>
            </w:pPr>
            <w:r w:rsidRPr="00463A36">
              <w:rPr>
                <w:bCs/>
              </w:rPr>
              <w:t>1,7</w:t>
            </w:r>
          </w:p>
        </w:tc>
        <w:tc>
          <w:tcPr>
            <w:tcW w:w="1843" w:type="dxa"/>
            <w:vAlign w:val="center"/>
          </w:tcPr>
          <w:p w:rsidR="00E27255" w:rsidRPr="00463A36" w:rsidRDefault="00E27255" w:rsidP="001D6B5F">
            <w:pPr>
              <w:ind w:left="-108" w:firstLine="141"/>
              <w:rPr>
                <w:bCs/>
              </w:rPr>
            </w:pPr>
            <w:r w:rsidRPr="00463A36">
              <w:rPr>
                <w:bCs/>
              </w:rPr>
              <w:t>ТВ Гагаузия</w:t>
            </w:r>
          </w:p>
        </w:tc>
      </w:tr>
      <w:tr w:rsidR="00E27255" w:rsidRPr="00463A36" w:rsidTr="001D6B5F">
        <w:trPr>
          <w:trHeight w:val="340"/>
        </w:trPr>
        <w:tc>
          <w:tcPr>
            <w:tcW w:w="817" w:type="dxa"/>
            <w:vAlign w:val="center"/>
          </w:tcPr>
          <w:p w:rsidR="00E27255" w:rsidRPr="00463A36" w:rsidRDefault="00E27255" w:rsidP="001D6B5F">
            <w:pPr>
              <w:jc w:val="center"/>
            </w:pPr>
            <w:r w:rsidRPr="00463A36">
              <w:t>9.</w:t>
            </w:r>
          </w:p>
        </w:tc>
        <w:tc>
          <w:tcPr>
            <w:tcW w:w="3402" w:type="dxa"/>
            <w:vAlign w:val="center"/>
          </w:tcPr>
          <w:p w:rsidR="00E27255" w:rsidRPr="00463A36" w:rsidRDefault="00E27255" w:rsidP="001D6B5F">
            <w:pPr>
              <w:ind w:left="90"/>
            </w:pPr>
            <w:r w:rsidRPr="00463A36">
              <w:t>АО</w:t>
            </w:r>
            <w:r w:rsidRPr="00463A36" w:rsidDel="00471531">
              <w:t xml:space="preserve"> </w:t>
            </w:r>
            <w:r w:rsidRPr="00463A36">
              <w:t xml:space="preserve">«Analiticmedia-Grup» </w:t>
            </w:r>
          </w:p>
        </w:tc>
        <w:tc>
          <w:tcPr>
            <w:tcW w:w="1843" w:type="dxa"/>
            <w:vAlign w:val="center"/>
          </w:tcPr>
          <w:p w:rsidR="00E27255" w:rsidRPr="00463A36" w:rsidRDefault="00E27255" w:rsidP="001D6B5F">
            <w:pPr>
              <w:ind w:left="34"/>
              <w:jc w:val="center"/>
            </w:pPr>
            <w:r w:rsidRPr="00463A36">
              <w:t>Частный</w:t>
            </w:r>
          </w:p>
        </w:tc>
        <w:tc>
          <w:tcPr>
            <w:tcW w:w="1417" w:type="dxa"/>
            <w:vAlign w:val="center"/>
          </w:tcPr>
          <w:p w:rsidR="00E27255" w:rsidRPr="00463A36" w:rsidRDefault="00E27255" w:rsidP="001D6B5F">
            <w:pPr>
              <w:ind w:left="-108"/>
              <w:jc w:val="center"/>
              <w:rPr>
                <w:bCs/>
              </w:rPr>
            </w:pPr>
            <w:r w:rsidRPr="00463A36">
              <w:rPr>
                <w:bCs/>
              </w:rPr>
              <w:t>6,7</w:t>
            </w:r>
          </w:p>
        </w:tc>
        <w:tc>
          <w:tcPr>
            <w:tcW w:w="1843" w:type="dxa"/>
            <w:vAlign w:val="center"/>
          </w:tcPr>
          <w:p w:rsidR="00E27255" w:rsidRPr="00463A36" w:rsidRDefault="00E27255" w:rsidP="001D6B5F">
            <w:pPr>
              <w:ind w:left="-108" w:firstLine="141"/>
              <w:rPr>
                <w:bCs/>
              </w:rPr>
            </w:pPr>
            <w:r w:rsidRPr="00463A36">
              <w:rPr>
                <w:bCs/>
              </w:rPr>
              <w:t>TV7</w:t>
            </w:r>
          </w:p>
        </w:tc>
      </w:tr>
    </w:tbl>
    <w:p w:rsidR="00E27255" w:rsidRPr="00463A36" w:rsidRDefault="00E27255" w:rsidP="00335285">
      <w:pPr>
        <w:ind w:firstLine="720"/>
        <w:jc w:val="both"/>
      </w:pPr>
    </w:p>
    <w:p w:rsidR="00E27255" w:rsidRPr="00463A36" w:rsidRDefault="00E27255" w:rsidP="00335285">
      <w:pPr>
        <w:ind w:firstLine="720"/>
        <w:jc w:val="both"/>
      </w:pPr>
      <w:r w:rsidRPr="00463A36">
        <w:t>По состоянию на 3 марта 2015 г. действуют 22 обладателя лицензий, которые вещают ТВ-программы посредством собственных технических средств, имея своем распоряжении по одному или два ТВ-канала и обеспечивая вещание только на территории населенного пункта, где установлен передатчик (местные вещательные организации). Всего обладатели лицензии и разрешения на ретрансляцию используют в настоящее время около 200 каналов для аналогового наземного телевизионного вещания.</w:t>
      </w:r>
    </w:p>
    <w:p w:rsidR="00E27255" w:rsidRPr="00463A36" w:rsidRDefault="00E27255" w:rsidP="00335285">
      <w:pPr>
        <w:ind w:firstLine="720"/>
        <w:jc w:val="both"/>
      </w:pPr>
      <w:r w:rsidRPr="00463A36">
        <w:t>Большинство существующих сетей аналогового наземного телевидения не могут использоваться для вещания цифрового сигнала, за исключением тех, в составе которых функционируют передатчики произведенные после 2011 года. Например, действующие передатчики ГП «Radiocomunicaţii», которые были введены в эксплуатацию в 2012 году с минимальными финансовыми инвестициями, могут стать основой двух мультиплексов с национальным покрытием (около 95% территории страны). Порядок организации сетей цифрового наземного телевидения значительно отличается от способа организации аналоговых сетей. Соответственно, переход к цифровому телевидению затронет практически всех поставщиков сетей и услуг общественного эфирного телевидения, так как для создания зональных или региональных сетей цифрового наземного телевидения они будут вынуждены инвестировать в модернизацию или замену передающих станций. В настоящее время только в муниципии Кишинэу на 58 и 56 каналах работают в тестовом режиме 2 передатчика цифрового наземного телевидения, принадлежащие ГП «Radiocomunicații» (один – стандарта DVB-T и другой – стандарта DVB-T2, оба с форматом сжатия сигнала MPEG-4). Эти два передатчика потенциально могут вещать около 30 программных комплексов телевидения в радиусе 30 км от телевизионной башни муниципия Кишинэу (в настоящее время вещаются 18).</w:t>
      </w:r>
    </w:p>
    <w:p w:rsidR="00E27255" w:rsidRPr="00463A36" w:rsidRDefault="00E27255" w:rsidP="00335285">
      <w:pPr>
        <w:pStyle w:val="1"/>
        <w:numPr>
          <w:ilvl w:val="0"/>
          <w:numId w:val="0"/>
        </w:numPr>
        <w:spacing w:after="0" w:line="240" w:lineRule="auto"/>
        <w:jc w:val="center"/>
        <w:outlineLvl w:val="1"/>
        <w:rPr>
          <w:rFonts w:ascii="Times New Roman" w:hAnsi="Times New Roman"/>
          <w:b/>
          <w:lang w:val="ru-RU"/>
        </w:rPr>
      </w:pPr>
      <w:bookmarkStart w:id="5" w:name="Aspecte_tehnice_1_2"/>
      <w:bookmarkStart w:id="6" w:name="_Toc322622577"/>
      <w:bookmarkEnd w:id="4"/>
      <w:r w:rsidRPr="00463A36">
        <w:rPr>
          <w:rFonts w:ascii="Times New Roman" w:hAnsi="Times New Roman"/>
          <w:b/>
          <w:lang w:val="ru-RU"/>
        </w:rPr>
        <w:t xml:space="preserve">3. Технические аспекты внедрения </w:t>
      </w:r>
    </w:p>
    <w:p w:rsidR="00E27255" w:rsidRPr="00463A36" w:rsidRDefault="00E27255" w:rsidP="00335285">
      <w:pPr>
        <w:pStyle w:val="1"/>
        <w:numPr>
          <w:ilvl w:val="0"/>
          <w:numId w:val="0"/>
        </w:numPr>
        <w:spacing w:after="0" w:line="240" w:lineRule="auto"/>
        <w:jc w:val="center"/>
        <w:outlineLvl w:val="1"/>
        <w:rPr>
          <w:rFonts w:ascii="Times New Roman" w:hAnsi="Times New Roman"/>
          <w:b/>
          <w:lang w:val="ru-RU"/>
        </w:rPr>
      </w:pPr>
      <w:r w:rsidRPr="00463A36">
        <w:rPr>
          <w:rFonts w:ascii="Times New Roman" w:hAnsi="Times New Roman"/>
          <w:b/>
          <w:lang w:val="ru-RU"/>
        </w:rPr>
        <w:t>цифрового наземного телевидения</w:t>
      </w:r>
      <w:bookmarkEnd w:id="5"/>
      <w:bookmarkEnd w:id="6"/>
    </w:p>
    <w:p w:rsidR="00E27255" w:rsidRPr="00463A36" w:rsidRDefault="00E27255" w:rsidP="00335285">
      <w:pPr>
        <w:ind w:firstLine="720"/>
        <w:jc w:val="both"/>
        <w:outlineLvl w:val="1"/>
      </w:pPr>
      <w:r w:rsidRPr="00463A36">
        <w:t xml:space="preserve">Стандарт DVB-T (Digital Video Broadcasting-Terestrial) цифрового наземного телевидения появился, в первую очередь, как необходимость передавать несколько телевизионных программных комплексов высокого качества при том же спектральном пространстве, необходимом для передачи одного программного комплекса в аналоговом формате, в условиях, когда спектр частот является ограниченным ресурсом, который необходимо эксплуатировать рационально. В настоящее время рационально используется стандарт DVB-T2, </w:t>
      </w:r>
      <w:r w:rsidRPr="006F4A9C">
        <w:t>со сжатием сигнала в стандарте H.265 или H.264</w:t>
      </w:r>
      <w:r w:rsidRPr="00463A36">
        <w:t>, что обеспечивает более эффективное использование радиочастотного спектра. Использование этой технологической платформы позволяет в полосе одного ТВ-канала шириной 8 МГц (соответствующей ширины одного аналогового ТВ-канала в полосе UHF) одновременно передавать до 15</w:t>
      </w:r>
      <w:r>
        <w:t xml:space="preserve"> и более</w:t>
      </w:r>
      <w:r w:rsidRPr="00463A36">
        <w:t xml:space="preserve"> программных комплексов телевидения со стандартным разрешением (SD-</w:t>
      </w:r>
      <w:r w:rsidRPr="00463A36">
        <w:rPr>
          <w:lang w:val="en-US"/>
        </w:rPr>
        <w:t>Standart</w:t>
      </w:r>
      <w:r w:rsidRPr="00463A36">
        <w:t xml:space="preserve"> </w:t>
      </w:r>
      <w:r w:rsidRPr="00463A36">
        <w:rPr>
          <w:lang w:val="en-US"/>
        </w:rPr>
        <w:t>Definition</w:t>
      </w:r>
      <w:r w:rsidRPr="00463A36">
        <w:t>) или до 4</w:t>
      </w:r>
      <w:r>
        <w:t xml:space="preserve"> и более</w:t>
      </w:r>
      <w:r w:rsidRPr="00463A36">
        <w:t xml:space="preserve"> программных комплексов телевидения с высоким разрешением (HD – High Definition).</w:t>
      </w:r>
      <w:r>
        <w:t xml:space="preserve"> </w:t>
      </w:r>
      <w:r w:rsidRPr="006F4A9C">
        <w:t>Принимая во внимание быстрое развитие технологий, в будущем технологическая платформа для предоставления мультиплекса может быть основана и на других стандартах, внедрение которых будет оправдано с точки зрения эффективного использования спектра, качества и разнообразия услуг, а также с экономической и социальной точек зрения.</w:t>
      </w:r>
    </w:p>
    <w:p w:rsidR="00E27255" w:rsidRPr="00463A36" w:rsidRDefault="00E27255" w:rsidP="00335285">
      <w:pPr>
        <w:ind w:firstLine="720"/>
        <w:jc w:val="both"/>
        <w:outlineLvl w:val="1"/>
      </w:pPr>
      <w:r w:rsidRPr="00463A36">
        <w:t xml:space="preserve">Качество передаваемого изображения значительно превосходит качество сегодняшней передачи, что позволяет поддерживать форматы 3:4, 16:9 высокой четкости. Сигнал принимается из эфира дециметровой антенной UHF и в связи с этим производители такого оборудования уже приступили к выпуску на рынок соответствующих телевизионных антенн. Приемник DVB-T2 может быть модулем, встроенным в телевизор, или отдельным устройством (Set-Top-Box-STB). Он способен принимать телевизионные программы и радиопрограммы CD-качества, а также предоставляет другие возможности, доступные в цифровых технологиях. </w:t>
      </w:r>
    </w:p>
    <w:p w:rsidR="00E27255" w:rsidRPr="00463A36" w:rsidRDefault="00E27255" w:rsidP="00335285">
      <w:pPr>
        <w:pStyle w:val="1"/>
        <w:numPr>
          <w:ilvl w:val="0"/>
          <w:numId w:val="0"/>
        </w:numPr>
        <w:spacing w:after="0" w:line="240" w:lineRule="auto"/>
        <w:ind w:left="360" w:hanging="360"/>
        <w:jc w:val="center"/>
        <w:outlineLvl w:val="1"/>
        <w:rPr>
          <w:rFonts w:ascii="Times New Roman" w:hAnsi="Times New Roman"/>
          <w:b/>
          <w:lang w:val="ru-RU"/>
        </w:rPr>
      </w:pPr>
      <w:r w:rsidRPr="00463A36">
        <w:rPr>
          <w:rFonts w:ascii="Times New Roman" w:hAnsi="Times New Roman"/>
          <w:b/>
          <w:lang w:val="ru-RU"/>
        </w:rPr>
        <w:t>4.</w:t>
      </w:r>
      <w:bookmarkStart w:id="7" w:name="_Toc322622578"/>
      <w:bookmarkEnd w:id="7"/>
      <w:r w:rsidRPr="00463A36">
        <w:rPr>
          <w:rFonts w:ascii="Times New Roman" w:hAnsi="Times New Roman"/>
          <w:b/>
          <w:lang w:val="ru-RU"/>
        </w:rPr>
        <w:t xml:space="preserve"> Нормативная база</w:t>
      </w:r>
    </w:p>
    <w:p w:rsidR="00E27255" w:rsidRPr="00463A36" w:rsidRDefault="00E27255" w:rsidP="00335285">
      <w:pPr>
        <w:ind w:firstLine="720"/>
        <w:jc w:val="both"/>
        <w:outlineLvl w:val="1"/>
      </w:pPr>
      <w:r w:rsidRPr="00463A36">
        <w:t>Законодательная база относительно цифрового наземного телевидения представлена, в основном, Законом об электронных коммуникациях № 241-XVI от 15 ноября 2007 г. и Кодексом телевидения и радио Республики Молдова № 260-XVI от 27 июля 2006 года. Так как Закон об электронных коммуникациях приведен в соответствие с Директивой Европейского Парламента и Совета 2002/21/CE от 7 марта 2002 г., предусматривающей необходимость регулирования всех передающих сетей и услуг в соответствии с единой нормативной базой, он  может быть применен для регулирования предоставления сетей цифрового наземного телевидения.</w:t>
      </w:r>
    </w:p>
    <w:p w:rsidR="00E27255" w:rsidRPr="00463A36" w:rsidRDefault="00E27255" w:rsidP="00335285">
      <w:pPr>
        <w:ind w:firstLine="720"/>
        <w:jc w:val="both"/>
        <w:outlineLvl w:val="1"/>
      </w:pPr>
      <w:r w:rsidRPr="00463A36">
        <w:t>В соответствии с Законом об электронных коммуникациях № 241-XVI от 15 ноября 2007 года радиоканалы и радиочастоты являются ограниченными ресурсами, находящимися в публичной собственности государства. Регулирование использования спектра радиочастот является исключительным правом государства и обеспечивается в соответствии с законом посредством осуществления экономических, организационных и технических мер, направленных на обеспечение эффективного использования спектра радиочастот для нужд физических и юридических лиц, органов публичного управления, обороны, национальной безопасности, обеспечения общественного порядка и на ускорение внедрения новых технологий радиосвязи.</w:t>
      </w:r>
    </w:p>
    <w:p w:rsidR="00E27255" w:rsidRPr="00463A36" w:rsidRDefault="00E27255" w:rsidP="00335285">
      <w:pPr>
        <w:ind w:firstLine="720"/>
        <w:jc w:val="both"/>
        <w:outlineLvl w:val="1"/>
      </w:pPr>
      <w:r w:rsidRPr="00463A36">
        <w:t>Согласно этому закону разработка стратегий реализации политики в области электронных коммуникаций, управление использованием радиочастотного спектра, в том числе для служб радиовещания, осуществляется центральным отраслевым органом – Министерством информационных технологий и связи, а реализация стратегий развития в указанной области и осуществление надзора за соблюдением законодательства в области электронных коммуникаций поставщиками сетей и/или услуг электронных коммуникаций осуществляется регулирующим органом – Национальным агентством по регулированию в области электронных коммуникаций и информационных технологий.</w:t>
      </w:r>
    </w:p>
    <w:p w:rsidR="00E27255" w:rsidRPr="00463A36" w:rsidRDefault="00E27255" w:rsidP="00335285">
      <w:pPr>
        <w:ind w:firstLine="720"/>
        <w:jc w:val="both"/>
        <w:outlineLvl w:val="1"/>
      </w:pPr>
      <w:r w:rsidRPr="00463A36">
        <w:t>В этих целях Национальное агентство по регулированию в области электронных коммуникаций и информационных технологий разработало Положение о режиме общего разрешения и выдачи лицензий на использование ограниченных ресурсов для предоставления сетей и услуг электронных коммуникаций общего пользования (Постановление Административного совета Национального агентства по регулированию в области электронных коммуникаций и информационных технологий № 57 от 21 декабря 2010 г.). Согласно этому Положению лицензии на использование радиоканалов или радиочастот в целях предоставления услуг вещания или ретрансляции программных комплексов выдаются Национальным агентством по регулированию в области электронных коммуникаций и информационных технологий на основании  нотификации, поданной заявителем, после получения лицензии на вещание или разрешения на ретрансляцию (выданных Координационным советом по телевидению и радио) и заключения ГП «Национальный центр по радиочастотам» о выделении радиоканала или радиочастоты, содержащего результат отбора, исчисления и согласования радиоканала или радиочастоты, запрошенных для использования.</w:t>
      </w:r>
    </w:p>
    <w:p w:rsidR="00E27255" w:rsidRPr="00463A36" w:rsidRDefault="00E27255" w:rsidP="00335285">
      <w:pPr>
        <w:ind w:firstLine="720"/>
        <w:jc w:val="both"/>
        <w:outlineLvl w:val="1"/>
      </w:pPr>
      <w:r w:rsidRPr="00463A36">
        <w:t>В соответствии с Законом об электронных коммуникациях, в случаях, когда количество лицензий ограничено, лицензии на использование радиоканалов или радиочастот выдаются юридическим лицам на основе конкурса или путем прямого предоставления, если предоставляемое право является следующей ступенью развития для сети, законно учрежденной и предоставленной.</w:t>
      </w:r>
    </w:p>
    <w:p w:rsidR="00E27255" w:rsidRPr="00463A36" w:rsidRDefault="00E27255" w:rsidP="00335285">
      <w:pPr>
        <w:ind w:firstLine="720"/>
        <w:jc w:val="both"/>
        <w:outlineLvl w:val="1"/>
      </w:pPr>
      <w:r w:rsidRPr="00463A36">
        <w:t>В соответствии с Кодексом телевидения и радио лицензия на вещание предоставляет вещательной организации право распространять в установленной географической зоне определенный программный комплекс. Лицензия на вещание выдается Координационным советом по телевидению и радио, с указанием частотного канала или радиочастот (при необходимости), предназначенных для вещания. В цифровом формате в полосе одного телевизионного канала можно осуществлять вещание большего количества программных комплексов (разных вещателей), в то время, как в аналоговом телевидении – только одного. Переход от аналогового телевидения к цифровому требует изменения существующей законодательной базы в области телевидения и радио, исходя из основных технических различий между аналоговым наземным и цифровым наземным телевидением.</w:t>
      </w:r>
    </w:p>
    <w:p w:rsidR="00E27255" w:rsidRPr="00463A36" w:rsidRDefault="00E27255" w:rsidP="00335285">
      <w:pPr>
        <w:ind w:firstLine="720"/>
        <w:jc w:val="both"/>
        <w:outlineLvl w:val="1"/>
      </w:pPr>
      <w:r w:rsidRPr="00463A36">
        <w:t>В процессе перехода к цифровому наземному телевидению и после его завершения Национальное агентство по регулированию в области электронных коммуникаций и информационных технологий будет выдавать лицензии на использование радиоканалов/радиочастот в целях предоставления мультиплексов цифрового наземного телевидения (сетей электронных коммуникаций, посредством которых реализуется система структурирования группы программных комплексов телевидения и дополнительных услуг, интегрированных в цифровой поток и передаваемых в пределах полосы радиочастот телевизионного канала) на основе частотных выделений из Цифрового плана. Согласно измененному законодательству доступная емкость мультиплекса/мультиплексов цифрового наземного телевидения сможет использоваться вещательными организациями на основании лицензии на вещание, а поставщиками программных услуг – на основании разрешения на ретрансляцию, выданного Координационным советом по телевидению и радио. Экономическому агенту – поставщику мультиплекса, за исключением поставщика регионального мультиплекса, будет запрещено выступать непосредственно или через аффилированных физических и/или  юридических лиц в двойном качестве – поставщика мультиплекса и вещательной организации, и наоборот.</w:t>
      </w:r>
    </w:p>
    <w:p w:rsidR="00E27255" w:rsidRPr="00463A36" w:rsidRDefault="00E27255" w:rsidP="00335285">
      <w:pPr>
        <w:pStyle w:val="1"/>
        <w:numPr>
          <w:ilvl w:val="0"/>
          <w:numId w:val="0"/>
        </w:numPr>
        <w:spacing w:after="0" w:line="240" w:lineRule="auto"/>
        <w:jc w:val="center"/>
        <w:outlineLvl w:val="1"/>
        <w:rPr>
          <w:rFonts w:ascii="Times New Roman" w:hAnsi="Times New Roman"/>
          <w:b/>
        </w:rPr>
      </w:pPr>
      <w:bookmarkStart w:id="8" w:name="Planul_Digita_1_4l"/>
      <w:bookmarkStart w:id="9" w:name="_Toc322622579"/>
      <w:r w:rsidRPr="00463A36">
        <w:rPr>
          <w:rFonts w:ascii="Times New Roman" w:hAnsi="Times New Roman"/>
          <w:b/>
          <w:lang w:val="ru-RU"/>
        </w:rPr>
        <w:t>5. Ресурсы радиочастотного спектра,</w:t>
      </w:r>
      <w:r w:rsidRPr="00463A36">
        <w:rPr>
          <w:rFonts w:ascii="Times New Roman" w:hAnsi="Times New Roman"/>
          <w:b/>
        </w:rPr>
        <w:t xml:space="preserve"> </w:t>
      </w:r>
      <w:r w:rsidRPr="00463A36">
        <w:rPr>
          <w:rFonts w:ascii="Times New Roman" w:hAnsi="Times New Roman"/>
          <w:b/>
          <w:lang w:val="ru-RU"/>
        </w:rPr>
        <w:t>доступные до</w:t>
      </w:r>
    </w:p>
    <w:p w:rsidR="00E27255" w:rsidRPr="00463A36" w:rsidRDefault="00E27255" w:rsidP="00335285">
      <w:pPr>
        <w:pStyle w:val="1"/>
        <w:numPr>
          <w:ilvl w:val="0"/>
          <w:numId w:val="0"/>
        </w:numPr>
        <w:spacing w:after="0" w:line="240" w:lineRule="auto"/>
        <w:jc w:val="center"/>
        <w:outlineLvl w:val="1"/>
        <w:rPr>
          <w:rFonts w:ascii="Times New Roman" w:hAnsi="Times New Roman"/>
          <w:b/>
          <w:lang w:val="ru-RU"/>
        </w:rPr>
      </w:pPr>
      <w:r w:rsidRPr="00463A36">
        <w:rPr>
          <w:rFonts w:ascii="Times New Roman" w:hAnsi="Times New Roman"/>
          <w:b/>
          <w:lang w:val="ru-RU"/>
        </w:rPr>
        <w:t xml:space="preserve"> согласованного прекращения аналогового вещания</w:t>
      </w:r>
    </w:p>
    <w:p w:rsidR="00E27255" w:rsidRPr="00463A36" w:rsidRDefault="00E27255" w:rsidP="00335285">
      <w:pPr>
        <w:pStyle w:val="1"/>
        <w:numPr>
          <w:ilvl w:val="0"/>
          <w:numId w:val="0"/>
        </w:numPr>
        <w:spacing w:after="0" w:line="240" w:lineRule="auto"/>
        <w:jc w:val="center"/>
        <w:outlineLvl w:val="1"/>
        <w:rPr>
          <w:rFonts w:ascii="Times New Roman" w:hAnsi="Times New Roman"/>
          <w:b/>
          <w:lang w:val="ru-RU"/>
        </w:rPr>
      </w:pPr>
      <w:r w:rsidRPr="00463A36">
        <w:rPr>
          <w:rFonts w:ascii="Times New Roman" w:hAnsi="Times New Roman"/>
          <w:b/>
          <w:lang w:val="ru-RU"/>
        </w:rPr>
        <w:t>для использования в целях предоставления сетей</w:t>
      </w:r>
    </w:p>
    <w:p w:rsidR="00E27255" w:rsidRPr="00463A36" w:rsidRDefault="00E27255" w:rsidP="00335285">
      <w:pPr>
        <w:pStyle w:val="1"/>
        <w:numPr>
          <w:ilvl w:val="0"/>
          <w:numId w:val="0"/>
        </w:numPr>
        <w:spacing w:after="0" w:line="240" w:lineRule="auto"/>
        <w:jc w:val="center"/>
        <w:outlineLvl w:val="1"/>
        <w:rPr>
          <w:rFonts w:ascii="Times New Roman" w:hAnsi="Times New Roman"/>
          <w:b/>
          <w:lang w:val="ru-RU"/>
        </w:rPr>
      </w:pPr>
      <w:r w:rsidRPr="00463A36">
        <w:rPr>
          <w:rFonts w:ascii="Times New Roman" w:hAnsi="Times New Roman"/>
          <w:b/>
          <w:lang w:val="ru-RU"/>
        </w:rPr>
        <w:t>цифрового наземного телевидения</w:t>
      </w:r>
    </w:p>
    <w:p w:rsidR="00E27255" w:rsidRPr="00463A36" w:rsidRDefault="00E27255" w:rsidP="00335285">
      <w:pPr>
        <w:ind w:firstLine="720"/>
        <w:jc w:val="both"/>
        <w:outlineLvl w:val="1"/>
      </w:pPr>
      <w:r w:rsidRPr="00463A36">
        <w:t>Министерством информационных технологий и связи был проведен анализ текущего состояния каналов, выделенных станциям аналогового наземного телевидения, и их воздействия на цифровые каналы Республики Молдова из Плана Женева-06 в полосе 470-694 МГц (UHF). По результатам проведенного анализа для оптимизации использования радиочастотного спектра в полосах 174-230 МГц и 470-694 МГц (5-10, 21-48 ТВ каналы) на переходном этапе (до 17 июня 2015 г.) можно сделать следующие выводы:</w:t>
      </w:r>
    </w:p>
    <w:p w:rsidR="00E27255" w:rsidRPr="00463A36" w:rsidRDefault="00E27255" w:rsidP="00335285">
      <w:pPr>
        <w:pStyle w:val="1"/>
        <w:numPr>
          <w:ilvl w:val="0"/>
          <w:numId w:val="0"/>
        </w:numPr>
        <w:spacing w:after="0" w:line="240" w:lineRule="auto"/>
        <w:ind w:firstLine="720"/>
        <w:jc w:val="both"/>
        <w:rPr>
          <w:rFonts w:ascii="Times New Roman" w:hAnsi="Times New Roman"/>
          <w:lang w:val="ru-RU"/>
        </w:rPr>
      </w:pPr>
      <w:r w:rsidRPr="00463A36">
        <w:rPr>
          <w:rFonts w:ascii="Times New Roman" w:hAnsi="Times New Roman"/>
          <w:lang w:val="ru-RU"/>
        </w:rPr>
        <w:t xml:space="preserve">1) из 30 выделений каналов, запланированных для национальных зон Республики Молдова, с ограничениями и без отключения аналогового вещания, могут использоваться 14 выделений, которые позволят сформировать 2 мультиплекса с национальным покрытием,  используя 12 выделений. Оставшиеся два выделения могут использоваться для региональных мультиплексов. Oграничения для цифровых выделений устанавливаются для обеспечения работы аналоговых станций без помех. После завершения переходного периода ограничения будут исключены. Использование остальных 16 выделений на этапе перехода требует постепенного отключения станций аналогового вещания; </w:t>
      </w:r>
    </w:p>
    <w:p w:rsidR="00E27255" w:rsidRPr="00463A36" w:rsidRDefault="00E27255" w:rsidP="00335285">
      <w:pPr>
        <w:pStyle w:val="1"/>
        <w:numPr>
          <w:ilvl w:val="0"/>
          <w:numId w:val="0"/>
        </w:numPr>
        <w:spacing w:after="0" w:line="240" w:lineRule="auto"/>
        <w:ind w:firstLine="720"/>
        <w:jc w:val="both"/>
        <w:rPr>
          <w:lang w:val="ru-RU"/>
        </w:rPr>
      </w:pPr>
      <w:r w:rsidRPr="00463A36">
        <w:rPr>
          <w:rFonts w:ascii="Times New Roman" w:hAnsi="Times New Roman"/>
          <w:lang w:val="ru-RU"/>
        </w:rPr>
        <w:t xml:space="preserve">2) из 9 цифровых выделений, запланированных для  </w:t>
      </w:r>
      <w:r w:rsidRPr="00463A36">
        <w:rPr>
          <w:rFonts w:ascii="Times New Roman" w:hAnsi="Times New Roman"/>
          <w:iCs/>
          <w:lang w:val="ru-RU"/>
        </w:rPr>
        <w:t xml:space="preserve">региональных зон </w:t>
      </w:r>
      <w:r w:rsidRPr="00463A36">
        <w:rPr>
          <w:rFonts w:ascii="Times New Roman" w:hAnsi="Times New Roman"/>
          <w:lang w:val="ru-RU"/>
        </w:rPr>
        <w:t>Республики Молдова, на переходном этапе, с ограничениями и без отключения аналогового вещания, могут использоваться 4 выделения. Использование остальных 5 выделений возможно только после постепенного отключения станций аналогового вещания.</w:t>
      </w:r>
      <w:r w:rsidRPr="00463A36">
        <w:t xml:space="preserve"> </w:t>
      </w:r>
    </w:p>
    <w:p w:rsidR="00E27255" w:rsidRPr="00463A36" w:rsidRDefault="00E27255" w:rsidP="00335285">
      <w:pPr>
        <w:pStyle w:val="1"/>
        <w:numPr>
          <w:ilvl w:val="0"/>
          <w:numId w:val="0"/>
        </w:numPr>
        <w:spacing w:after="0" w:line="240" w:lineRule="auto"/>
        <w:ind w:firstLine="720"/>
        <w:jc w:val="both"/>
        <w:rPr>
          <w:rFonts w:ascii="Times New Roman" w:hAnsi="Times New Roman"/>
          <w:lang w:val="ru-RU"/>
        </w:rPr>
      </w:pPr>
      <w:r w:rsidRPr="00463A36">
        <w:rPr>
          <w:rFonts w:ascii="Times New Roman" w:hAnsi="Times New Roman"/>
          <w:lang w:val="ru-RU"/>
        </w:rPr>
        <w:t>После завершения переходного периода ограничения будут отменены.</w:t>
      </w:r>
    </w:p>
    <w:p w:rsidR="00E27255" w:rsidRPr="00463A36" w:rsidRDefault="00E27255" w:rsidP="00335285">
      <w:pPr>
        <w:pStyle w:val="1"/>
        <w:numPr>
          <w:ilvl w:val="0"/>
          <w:numId w:val="0"/>
        </w:numPr>
        <w:spacing w:after="0" w:line="240" w:lineRule="auto"/>
        <w:ind w:left="360" w:hanging="360"/>
        <w:jc w:val="center"/>
        <w:outlineLvl w:val="1"/>
        <w:rPr>
          <w:rFonts w:ascii="Times New Roman" w:hAnsi="Times New Roman"/>
          <w:b/>
          <w:lang w:val="ru-RU"/>
        </w:rPr>
      </w:pPr>
      <w:bookmarkStart w:id="10" w:name="Analiza_SWOT"/>
      <w:bookmarkEnd w:id="8"/>
      <w:bookmarkEnd w:id="9"/>
      <w:r w:rsidRPr="00463A36">
        <w:rPr>
          <w:rFonts w:ascii="Times New Roman" w:hAnsi="Times New Roman"/>
          <w:b/>
          <w:lang w:val="ru-RU"/>
        </w:rPr>
        <w:t>6. SWOT-анализ</w:t>
      </w:r>
    </w:p>
    <w:bookmarkEnd w:id="10"/>
    <w:p w:rsidR="00E27255" w:rsidRPr="00463A36" w:rsidRDefault="00E27255" w:rsidP="00335285">
      <w:pPr>
        <w:jc w:val="both"/>
      </w:pPr>
      <w:r w:rsidRPr="00463A36">
        <w:tab/>
        <w:t>SWOT-анализ (сильные и слабые стороны, возможности и угрозы), отображенный в таблице 4, является кратким изложением текущей ситуации, связанной с переходом от аналогового наземного телевидения к цифровому наземному телевидению.</w:t>
      </w:r>
    </w:p>
    <w:p w:rsidR="00E27255" w:rsidRPr="00463A36" w:rsidRDefault="00E27255" w:rsidP="00335285">
      <w:pPr>
        <w:jc w:val="right"/>
      </w:pPr>
      <w:r w:rsidRPr="00463A36">
        <w:t>Таблица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9"/>
        <w:gridCol w:w="4548"/>
      </w:tblGrid>
      <w:tr w:rsidR="00E27255" w:rsidRPr="00463A36" w:rsidTr="00335285">
        <w:trPr>
          <w:trHeight w:val="397"/>
        </w:trPr>
        <w:tc>
          <w:tcPr>
            <w:tcW w:w="4689" w:type="dxa"/>
            <w:vAlign w:val="center"/>
          </w:tcPr>
          <w:p w:rsidR="00E27255" w:rsidRPr="00463A36" w:rsidRDefault="00E27255" w:rsidP="001D6B5F">
            <w:pPr>
              <w:jc w:val="center"/>
              <w:rPr>
                <w:bCs/>
              </w:rPr>
            </w:pPr>
            <w:r w:rsidRPr="00463A36">
              <w:rPr>
                <w:bCs/>
              </w:rPr>
              <w:t>Сильные стороны</w:t>
            </w:r>
          </w:p>
        </w:tc>
        <w:tc>
          <w:tcPr>
            <w:tcW w:w="4548" w:type="dxa"/>
            <w:vAlign w:val="center"/>
          </w:tcPr>
          <w:p w:rsidR="00E27255" w:rsidRPr="00463A36" w:rsidRDefault="00E27255" w:rsidP="001D6B5F">
            <w:pPr>
              <w:jc w:val="center"/>
              <w:rPr>
                <w:bCs/>
              </w:rPr>
            </w:pPr>
            <w:r w:rsidRPr="00463A36">
              <w:rPr>
                <w:bCs/>
              </w:rPr>
              <w:t>Слабые стороны</w:t>
            </w:r>
          </w:p>
        </w:tc>
      </w:tr>
      <w:tr w:rsidR="00E27255" w:rsidRPr="00463A36" w:rsidTr="00335285">
        <w:trPr>
          <w:trHeight w:val="410"/>
        </w:trPr>
        <w:tc>
          <w:tcPr>
            <w:tcW w:w="4689" w:type="dxa"/>
          </w:tcPr>
          <w:p w:rsidR="00E27255" w:rsidRPr="00463A36" w:rsidRDefault="00E27255" w:rsidP="001D6B5F">
            <w:pPr>
              <w:tabs>
                <w:tab w:val="left" w:pos="318"/>
                <w:tab w:val="left" w:pos="1080"/>
              </w:tabs>
              <w:rPr>
                <w:bCs/>
              </w:rPr>
            </w:pPr>
            <w:r w:rsidRPr="00463A36">
              <w:rPr>
                <w:bCs/>
              </w:rPr>
              <w:t>- наличие наземной инфраструктуры (башен, мачт, линий передачи сигналов, линий электроснабжения, технологического оборудования, подъездных путей), в том числе функционального оборудования мультиплексирования ТВ-программ в цифровом формате, которое впоследствии может быть использовано для создания сетей  цифрового наземного телевидения (мультиплексов);</w:t>
            </w:r>
          </w:p>
          <w:p w:rsidR="00E27255" w:rsidRPr="00463A36" w:rsidRDefault="00E27255" w:rsidP="001D6B5F">
            <w:pPr>
              <w:tabs>
                <w:tab w:val="left" w:pos="318"/>
                <w:tab w:val="left" w:pos="1080"/>
              </w:tabs>
              <w:rPr>
                <w:bCs/>
              </w:rPr>
            </w:pPr>
            <w:r w:rsidRPr="00463A36">
              <w:rPr>
                <w:bCs/>
              </w:rPr>
              <w:t xml:space="preserve"> - ратификация международного соглашения о выделении ТВ-каналов (радиочастот) Республике Молдова;</w:t>
            </w:r>
          </w:p>
          <w:p w:rsidR="00E27255" w:rsidRPr="00463A36" w:rsidRDefault="00E27255" w:rsidP="001D6B5F">
            <w:pPr>
              <w:tabs>
                <w:tab w:val="left" w:pos="318"/>
                <w:tab w:val="left" w:pos="1080"/>
              </w:tabs>
              <w:rPr>
                <w:bCs/>
              </w:rPr>
            </w:pPr>
            <w:r w:rsidRPr="00463A36">
              <w:rPr>
                <w:bCs/>
              </w:rPr>
              <w:t>- наличие квалифицированного персонала и опыта проектирования и строительства сетей электронных коммуникаций;</w:t>
            </w:r>
          </w:p>
          <w:p w:rsidR="00E27255" w:rsidRPr="00463A36" w:rsidRDefault="00E27255" w:rsidP="001D6B5F">
            <w:pPr>
              <w:pStyle w:val="1"/>
              <w:numPr>
                <w:ilvl w:val="0"/>
                <w:numId w:val="0"/>
              </w:numPr>
              <w:spacing w:after="0" w:line="240" w:lineRule="auto"/>
              <w:rPr>
                <w:rFonts w:ascii="Times New Roman" w:hAnsi="Times New Roman"/>
                <w:bCs/>
                <w:lang w:val="ru-RU"/>
              </w:rPr>
            </w:pPr>
            <w:r w:rsidRPr="00463A36">
              <w:rPr>
                <w:rFonts w:ascii="Times New Roman" w:hAnsi="Times New Roman"/>
                <w:bCs/>
                <w:lang w:val="ru-RU"/>
              </w:rPr>
              <w:t>- наличие каналов (частот) ТВ для создания первого цифрового мультиплекса с национальным покрытием</w:t>
            </w:r>
          </w:p>
        </w:tc>
        <w:tc>
          <w:tcPr>
            <w:tcW w:w="4548" w:type="dxa"/>
          </w:tcPr>
          <w:p w:rsidR="00E27255" w:rsidRPr="00463A36" w:rsidRDefault="00E27255" w:rsidP="001D6B5F">
            <w:pPr>
              <w:pStyle w:val="1"/>
              <w:numPr>
                <w:ilvl w:val="0"/>
                <w:numId w:val="0"/>
              </w:numPr>
              <w:spacing w:after="0" w:line="240" w:lineRule="auto"/>
              <w:rPr>
                <w:rFonts w:ascii="Times New Roman" w:hAnsi="Times New Roman"/>
                <w:bCs/>
                <w:lang w:val="ru-RU"/>
              </w:rPr>
            </w:pPr>
            <w:r w:rsidRPr="00463A36">
              <w:rPr>
                <w:rFonts w:ascii="Times New Roman" w:hAnsi="Times New Roman"/>
                <w:bCs/>
                <w:lang w:val="ru-RU"/>
              </w:rPr>
              <w:t>-  необходимость сохранения в работе, в переходный период, существующих аналоговых сетей, неэффективных по сравнению с новыми цифровыми технологиями, с участием значительных финансовых, в том числе бюджетных средств;</w:t>
            </w:r>
          </w:p>
          <w:p w:rsidR="00E27255" w:rsidRPr="00463A36" w:rsidRDefault="00E27255" w:rsidP="001D6B5F">
            <w:pPr>
              <w:pStyle w:val="1"/>
              <w:numPr>
                <w:ilvl w:val="0"/>
                <w:numId w:val="0"/>
              </w:numPr>
              <w:spacing w:after="0" w:line="240" w:lineRule="auto"/>
              <w:rPr>
                <w:rFonts w:ascii="Times New Roman" w:hAnsi="Times New Roman"/>
                <w:bCs/>
                <w:lang w:val="ru-RU"/>
              </w:rPr>
            </w:pPr>
            <w:r w:rsidRPr="00463A36">
              <w:rPr>
                <w:rFonts w:ascii="Times New Roman" w:hAnsi="Times New Roman"/>
                <w:bCs/>
                <w:lang w:val="ru-RU"/>
              </w:rPr>
              <w:t xml:space="preserve">- нормативная база, которая не соответствует специфическим требованиям внедрения цифрового наземного телевидения; </w:t>
            </w:r>
          </w:p>
          <w:p w:rsidR="00E27255" w:rsidRPr="00463A36" w:rsidRDefault="00E27255" w:rsidP="001D6B5F">
            <w:pPr>
              <w:pStyle w:val="1"/>
              <w:numPr>
                <w:ilvl w:val="0"/>
                <w:numId w:val="0"/>
              </w:numPr>
              <w:spacing w:after="0" w:line="240" w:lineRule="auto"/>
              <w:rPr>
                <w:rFonts w:ascii="Times New Roman" w:hAnsi="Times New Roman"/>
                <w:bCs/>
                <w:lang w:val="ru-RU"/>
              </w:rPr>
            </w:pPr>
            <w:r w:rsidRPr="00463A36">
              <w:rPr>
                <w:rFonts w:ascii="Times New Roman" w:hAnsi="Times New Roman"/>
                <w:bCs/>
                <w:lang w:val="ru-RU"/>
              </w:rPr>
              <w:t>- недостаток на рынке приемного оборудования цифрового наземного телевидения;</w:t>
            </w:r>
          </w:p>
          <w:p w:rsidR="00E27255" w:rsidRPr="00463A36" w:rsidRDefault="00E27255" w:rsidP="001D6B5F">
            <w:pPr>
              <w:pStyle w:val="1"/>
              <w:numPr>
                <w:ilvl w:val="0"/>
                <w:numId w:val="0"/>
              </w:numPr>
              <w:spacing w:after="0" w:line="240" w:lineRule="auto"/>
              <w:rPr>
                <w:rFonts w:ascii="Times New Roman" w:hAnsi="Times New Roman"/>
                <w:lang w:val="ru-RU"/>
              </w:rPr>
            </w:pPr>
            <w:r w:rsidRPr="00463A36">
              <w:rPr>
                <w:rFonts w:ascii="Times New Roman" w:hAnsi="Times New Roman"/>
                <w:bCs/>
                <w:lang w:val="ru-RU"/>
              </w:rPr>
              <w:t xml:space="preserve">- ограниченные возможности государства по субсидированию обеспечения приобретения населением приемных устройств </w:t>
            </w:r>
            <w:r w:rsidRPr="00463A36">
              <w:rPr>
                <w:rFonts w:ascii="Times New Roman" w:hAnsi="Times New Roman"/>
                <w:lang w:val="ru-RU"/>
              </w:rPr>
              <w:t>DVB-T2</w:t>
            </w:r>
            <w:r w:rsidRPr="00463A36">
              <w:rPr>
                <w:rFonts w:ascii="Times New Roman" w:hAnsi="Times New Roman"/>
                <w:bCs/>
                <w:lang w:val="ru-RU"/>
              </w:rPr>
              <w:t xml:space="preserve">; </w:t>
            </w:r>
          </w:p>
          <w:p w:rsidR="00E27255" w:rsidRPr="00463A36" w:rsidRDefault="00E27255" w:rsidP="001D6B5F">
            <w:pPr>
              <w:pStyle w:val="1"/>
              <w:numPr>
                <w:ilvl w:val="0"/>
                <w:numId w:val="0"/>
              </w:numPr>
              <w:spacing w:after="0" w:line="240" w:lineRule="auto"/>
              <w:rPr>
                <w:rFonts w:ascii="Times New Roman" w:hAnsi="Times New Roman"/>
                <w:lang w:val="ru-RU"/>
              </w:rPr>
            </w:pPr>
            <w:r w:rsidRPr="00463A36">
              <w:rPr>
                <w:rFonts w:ascii="Times New Roman" w:hAnsi="Times New Roman"/>
                <w:bCs/>
                <w:lang w:val="ru-RU"/>
              </w:rPr>
              <w:t xml:space="preserve">- ограниченные возможности некоторых социально незащищенных слоев населения по приобретению приемных устройств </w:t>
            </w:r>
            <w:r w:rsidRPr="00463A36">
              <w:rPr>
                <w:rFonts w:ascii="Times New Roman" w:hAnsi="Times New Roman"/>
                <w:lang w:val="ru-RU"/>
              </w:rPr>
              <w:t>DVB-T2,</w:t>
            </w:r>
            <w:r w:rsidRPr="00463A36">
              <w:rPr>
                <w:rFonts w:ascii="Times New Roman" w:hAnsi="Times New Roman"/>
                <w:bCs/>
                <w:lang w:val="ru-RU"/>
              </w:rPr>
              <w:t xml:space="preserve"> учитывая высокие цены на них;</w:t>
            </w:r>
          </w:p>
          <w:p w:rsidR="00E27255" w:rsidRPr="00463A36" w:rsidRDefault="00E27255" w:rsidP="001D6B5F">
            <w:pPr>
              <w:pStyle w:val="1"/>
              <w:numPr>
                <w:ilvl w:val="0"/>
                <w:numId w:val="0"/>
              </w:numPr>
              <w:spacing w:after="0" w:line="240" w:lineRule="auto"/>
              <w:rPr>
                <w:rFonts w:ascii="Times New Roman" w:hAnsi="Times New Roman"/>
                <w:lang w:val="ru-RU"/>
              </w:rPr>
            </w:pPr>
            <w:r w:rsidRPr="00463A36">
              <w:rPr>
                <w:rFonts w:ascii="Times New Roman" w:hAnsi="Times New Roman"/>
                <w:bCs/>
                <w:lang w:val="ru-RU"/>
              </w:rPr>
              <w:t>- ограниченные возможности вещательных организаций  по оцифровке вещания;</w:t>
            </w:r>
          </w:p>
          <w:p w:rsidR="00E27255" w:rsidRPr="00463A36" w:rsidRDefault="00E27255" w:rsidP="001D6B5F">
            <w:pPr>
              <w:pStyle w:val="1"/>
              <w:numPr>
                <w:ilvl w:val="0"/>
                <w:numId w:val="0"/>
              </w:numPr>
              <w:spacing w:after="0" w:line="240" w:lineRule="auto"/>
              <w:rPr>
                <w:rFonts w:ascii="Times New Roman" w:hAnsi="Times New Roman"/>
                <w:lang w:val="ru-RU"/>
              </w:rPr>
            </w:pPr>
            <w:r w:rsidRPr="00463A36">
              <w:rPr>
                <w:rFonts w:ascii="Times New Roman" w:hAnsi="Times New Roman"/>
                <w:bCs/>
                <w:lang w:val="ru-RU"/>
              </w:rPr>
              <w:t>- недостаточная информированность, как государственных органов, так и населения о возможностях, предоставляемых переходом на цифровое телевидение</w:t>
            </w:r>
          </w:p>
        </w:tc>
      </w:tr>
      <w:tr w:rsidR="00E27255" w:rsidRPr="00463A36" w:rsidTr="00335285">
        <w:trPr>
          <w:trHeight w:val="397"/>
        </w:trPr>
        <w:tc>
          <w:tcPr>
            <w:tcW w:w="4689" w:type="dxa"/>
            <w:vAlign w:val="center"/>
          </w:tcPr>
          <w:p w:rsidR="00E27255" w:rsidRPr="00463A36" w:rsidRDefault="00E27255" w:rsidP="001D6B5F">
            <w:pPr>
              <w:jc w:val="center"/>
              <w:rPr>
                <w:bCs/>
              </w:rPr>
            </w:pPr>
            <w:r w:rsidRPr="00463A36">
              <w:rPr>
                <w:bCs/>
              </w:rPr>
              <w:t>Возможности</w:t>
            </w:r>
          </w:p>
        </w:tc>
        <w:tc>
          <w:tcPr>
            <w:tcW w:w="4548" w:type="dxa"/>
            <w:vAlign w:val="center"/>
          </w:tcPr>
          <w:p w:rsidR="00E27255" w:rsidRPr="00463A36" w:rsidRDefault="00E27255" w:rsidP="001D6B5F">
            <w:pPr>
              <w:jc w:val="center"/>
            </w:pPr>
            <w:r w:rsidRPr="00463A36">
              <w:t>Риски/</w:t>
            </w:r>
            <w:r w:rsidRPr="00463A36">
              <w:rPr>
                <w:bCs/>
              </w:rPr>
              <w:t>Угрозы</w:t>
            </w:r>
          </w:p>
        </w:tc>
      </w:tr>
      <w:tr w:rsidR="00E27255" w:rsidRPr="00463A36" w:rsidTr="00335285">
        <w:tc>
          <w:tcPr>
            <w:tcW w:w="4689" w:type="dxa"/>
          </w:tcPr>
          <w:p w:rsidR="00E27255" w:rsidRPr="00463A36" w:rsidRDefault="00E27255" w:rsidP="001D6B5F">
            <w:pPr>
              <w:pStyle w:val="1"/>
              <w:numPr>
                <w:ilvl w:val="0"/>
                <w:numId w:val="0"/>
              </w:numPr>
              <w:shd w:val="clear" w:color="auto" w:fill="FFFFFF"/>
              <w:spacing w:after="0" w:line="240" w:lineRule="auto"/>
              <w:rPr>
                <w:rFonts w:ascii="Times New Roman" w:hAnsi="Times New Roman"/>
                <w:bCs/>
                <w:lang w:val="ru-RU"/>
              </w:rPr>
            </w:pPr>
            <w:r w:rsidRPr="00463A36">
              <w:rPr>
                <w:rFonts w:ascii="Times New Roman" w:hAnsi="Times New Roman"/>
                <w:bCs/>
                <w:lang w:val="ru-RU"/>
              </w:rPr>
              <w:t>- создание на национальном уровне современной инфраструктуры цифрового наземного телевидения;</w:t>
            </w:r>
          </w:p>
          <w:p w:rsidR="00E27255" w:rsidRPr="00463A36" w:rsidRDefault="00E27255" w:rsidP="001D6B5F">
            <w:pPr>
              <w:pStyle w:val="1"/>
              <w:numPr>
                <w:ilvl w:val="0"/>
                <w:numId w:val="0"/>
              </w:numPr>
              <w:shd w:val="clear" w:color="auto" w:fill="FFFFFF"/>
              <w:spacing w:after="0" w:line="240" w:lineRule="auto"/>
              <w:rPr>
                <w:rFonts w:ascii="Times New Roman" w:hAnsi="Times New Roman"/>
                <w:bCs/>
                <w:lang w:val="ru-RU"/>
              </w:rPr>
            </w:pPr>
            <w:r w:rsidRPr="00463A36">
              <w:rPr>
                <w:rFonts w:ascii="Times New Roman" w:hAnsi="Times New Roman"/>
                <w:bCs/>
                <w:lang w:val="ru-RU"/>
              </w:rPr>
              <w:t>- повышение разнообразия, объема и качества цифрового аудиовизуального контента;</w:t>
            </w:r>
          </w:p>
          <w:p w:rsidR="00E27255" w:rsidRPr="00463A36" w:rsidRDefault="00E27255" w:rsidP="001D6B5F">
            <w:pPr>
              <w:pStyle w:val="1"/>
              <w:numPr>
                <w:ilvl w:val="0"/>
                <w:numId w:val="0"/>
              </w:numPr>
              <w:shd w:val="clear" w:color="auto" w:fill="FFFFFF"/>
              <w:spacing w:after="0" w:line="240" w:lineRule="auto"/>
              <w:rPr>
                <w:rFonts w:ascii="Times New Roman" w:hAnsi="Times New Roman"/>
                <w:bCs/>
                <w:lang w:val="ru-RU"/>
              </w:rPr>
            </w:pPr>
            <w:r w:rsidRPr="00463A36">
              <w:rPr>
                <w:rFonts w:ascii="Times New Roman" w:hAnsi="Times New Roman"/>
                <w:bCs/>
                <w:lang w:val="ru-RU"/>
              </w:rPr>
              <w:t>- удовлетворение спроса на современные услуги телевидения;</w:t>
            </w:r>
          </w:p>
          <w:p w:rsidR="00E27255" w:rsidRPr="00463A36" w:rsidRDefault="00E27255" w:rsidP="001D6B5F">
            <w:pPr>
              <w:pStyle w:val="1"/>
              <w:numPr>
                <w:ilvl w:val="0"/>
                <w:numId w:val="0"/>
              </w:numPr>
              <w:shd w:val="clear" w:color="auto" w:fill="FFFFFF"/>
              <w:spacing w:after="0" w:line="240" w:lineRule="auto"/>
              <w:rPr>
                <w:rFonts w:ascii="Times New Roman" w:hAnsi="Times New Roman"/>
                <w:bCs/>
                <w:lang w:val="ru-RU"/>
              </w:rPr>
            </w:pPr>
            <w:r w:rsidRPr="00463A36">
              <w:rPr>
                <w:rFonts w:ascii="Times New Roman" w:hAnsi="Times New Roman"/>
                <w:bCs/>
                <w:lang w:val="ru-RU"/>
              </w:rPr>
              <w:t>- эффективное использование электромагнитного спектра и внедрение новых услуг, используя спектр, освобожденный для широкополосных электронных коммуникаций;</w:t>
            </w:r>
          </w:p>
          <w:p w:rsidR="00E27255" w:rsidRPr="00463A36" w:rsidRDefault="00E27255" w:rsidP="001D6B5F">
            <w:pPr>
              <w:pStyle w:val="1"/>
              <w:numPr>
                <w:ilvl w:val="0"/>
                <w:numId w:val="0"/>
              </w:numPr>
              <w:shd w:val="clear" w:color="auto" w:fill="FFFFFF"/>
              <w:spacing w:after="0" w:line="240" w:lineRule="auto"/>
              <w:rPr>
                <w:rFonts w:ascii="Times New Roman" w:hAnsi="Times New Roman"/>
                <w:bCs/>
                <w:lang w:val="ru-RU"/>
              </w:rPr>
            </w:pPr>
            <w:r w:rsidRPr="00463A36">
              <w:rPr>
                <w:rFonts w:ascii="Times New Roman" w:hAnsi="Times New Roman"/>
                <w:bCs/>
                <w:lang w:val="ru-RU"/>
              </w:rPr>
              <w:t>- эффективное использование существующей инфраструктуры и содействие обмену и совместному использованию инфраструктуры поставщиками мультиплексов</w:t>
            </w:r>
          </w:p>
        </w:tc>
        <w:tc>
          <w:tcPr>
            <w:tcW w:w="4548" w:type="dxa"/>
          </w:tcPr>
          <w:p w:rsidR="00E27255" w:rsidRPr="00463A36" w:rsidRDefault="00E27255" w:rsidP="001D6B5F">
            <w:pPr>
              <w:pStyle w:val="1"/>
              <w:numPr>
                <w:ilvl w:val="0"/>
                <w:numId w:val="0"/>
              </w:numPr>
              <w:shd w:val="clear" w:color="auto" w:fill="FFFFFF"/>
              <w:spacing w:after="0" w:line="240" w:lineRule="auto"/>
              <w:rPr>
                <w:rFonts w:ascii="Times New Roman" w:hAnsi="Times New Roman"/>
                <w:lang w:val="ru-RU"/>
              </w:rPr>
            </w:pPr>
            <w:r w:rsidRPr="00463A36">
              <w:rPr>
                <w:rFonts w:ascii="Times New Roman" w:hAnsi="Times New Roman"/>
                <w:lang w:val="ru-RU"/>
              </w:rPr>
              <w:t>- нереализация первого национального мультиплекса из-за отсутствия финансовых ресурсов;</w:t>
            </w:r>
          </w:p>
          <w:p w:rsidR="00E27255" w:rsidRPr="00463A36" w:rsidRDefault="00E27255" w:rsidP="001D6B5F">
            <w:pPr>
              <w:pStyle w:val="1"/>
              <w:numPr>
                <w:ilvl w:val="0"/>
                <w:numId w:val="0"/>
              </w:numPr>
              <w:shd w:val="clear" w:color="auto" w:fill="FFFFFF"/>
              <w:spacing w:after="0" w:line="240" w:lineRule="auto"/>
              <w:rPr>
                <w:rFonts w:ascii="Times New Roman" w:hAnsi="Times New Roman"/>
                <w:lang w:val="ru-RU"/>
              </w:rPr>
            </w:pPr>
            <w:r w:rsidRPr="00463A36">
              <w:rPr>
                <w:rFonts w:ascii="Times New Roman" w:hAnsi="Times New Roman"/>
                <w:lang w:val="ru-RU"/>
              </w:rPr>
              <w:t>- пониженный спрос со стороны потенциальных инвесторов на использование ТВ-каналов (частот) для создания и предоставления национальных мультиплексов;</w:t>
            </w:r>
          </w:p>
          <w:p w:rsidR="00E27255" w:rsidRPr="00463A36" w:rsidRDefault="00E27255" w:rsidP="001D6B5F">
            <w:pPr>
              <w:pStyle w:val="1"/>
              <w:numPr>
                <w:ilvl w:val="0"/>
                <w:numId w:val="0"/>
              </w:numPr>
              <w:shd w:val="clear" w:color="auto" w:fill="FFFFFF"/>
              <w:spacing w:after="0" w:line="240" w:lineRule="auto"/>
              <w:rPr>
                <w:rFonts w:ascii="Times New Roman" w:hAnsi="Times New Roman"/>
                <w:lang w:val="ru-RU"/>
              </w:rPr>
            </w:pPr>
            <w:r w:rsidRPr="00463A36">
              <w:rPr>
                <w:rFonts w:ascii="Times New Roman" w:hAnsi="Times New Roman"/>
                <w:lang w:val="ru-RU"/>
              </w:rPr>
              <w:t>- невыполнение в установленные сроки необходимых условий для согласованного прекращения аналогового вещания;</w:t>
            </w:r>
          </w:p>
          <w:p w:rsidR="00E27255" w:rsidRPr="00463A36" w:rsidRDefault="00E27255" w:rsidP="001D6B5F">
            <w:pPr>
              <w:pStyle w:val="1"/>
              <w:numPr>
                <w:ilvl w:val="0"/>
                <w:numId w:val="0"/>
              </w:numPr>
              <w:spacing w:after="0" w:line="240" w:lineRule="auto"/>
              <w:rPr>
                <w:rFonts w:ascii="Times New Roman" w:hAnsi="Times New Roman"/>
                <w:lang w:val="ru-RU"/>
              </w:rPr>
            </w:pPr>
            <w:r w:rsidRPr="00463A36">
              <w:rPr>
                <w:rFonts w:ascii="Times New Roman" w:hAnsi="Times New Roman"/>
                <w:lang w:val="ru-RU"/>
              </w:rPr>
              <w:t xml:space="preserve">- увеличение периода одновременного вещания аналогового и цифрового телевидения, что приведет к значительным дополнительным затратам; </w:t>
            </w:r>
          </w:p>
          <w:p w:rsidR="00E27255" w:rsidRPr="00463A36" w:rsidRDefault="00E27255" w:rsidP="001D6B5F">
            <w:pPr>
              <w:pStyle w:val="1"/>
              <w:numPr>
                <w:ilvl w:val="0"/>
                <w:numId w:val="0"/>
              </w:numPr>
              <w:spacing w:after="0" w:line="240" w:lineRule="auto"/>
              <w:rPr>
                <w:rFonts w:ascii="Times New Roman" w:hAnsi="Times New Roman"/>
                <w:lang w:val="ru-RU"/>
              </w:rPr>
            </w:pPr>
            <w:r w:rsidRPr="00463A36">
              <w:rPr>
                <w:rFonts w:ascii="Times New Roman" w:hAnsi="Times New Roman"/>
                <w:lang w:val="ru-RU"/>
              </w:rPr>
              <w:t xml:space="preserve">- затягивание принятия нормативной базы для внедрения цифрового наземного телевидения; </w:t>
            </w:r>
          </w:p>
          <w:p w:rsidR="00E27255" w:rsidRPr="00463A36" w:rsidRDefault="00E27255" w:rsidP="001D6B5F">
            <w:pPr>
              <w:pStyle w:val="1"/>
              <w:numPr>
                <w:ilvl w:val="0"/>
                <w:numId w:val="0"/>
              </w:numPr>
              <w:spacing w:after="0" w:line="240" w:lineRule="auto"/>
              <w:rPr>
                <w:rFonts w:ascii="Times New Roman" w:hAnsi="Times New Roman"/>
                <w:lang w:val="ru-RU"/>
              </w:rPr>
            </w:pPr>
            <w:r w:rsidRPr="00463A36">
              <w:rPr>
                <w:rFonts w:ascii="Times New Roman" w:hAnsi="Times New Roman"/>
                <w:lang w:val="ru-RU"/>
              </w:rPr>
              <w:t>- неприятие цифрового наземного телевидения частью населения</w:t>
            </w:r>
          </w:p>
        </w:tc>
      </w:tr>
    </w:tbl>
    <w:p w:rsidR="00E27255" w:rsidRDefault="00E27255" w:rsidP="00335285">
      <w:pPr>
        <w:pStyle w:val="1"/>
        <w:numPr>
          <w:ilvl w:val="0"/>
          <w:numId w:val="0"/>
        </w:numPr>
        <w:spacing w:after="0" w:line="240" w:lineRule="auto"/>
        <w:jc w:val="center"/>
        <w:outlineLvl w:val="0"/>
        <w:rPr>
          <w:rFonts w:ascii="Times New Roman" w:hAnsi="Times New Roman"/>
          <w:b/>
          <w:lang w:val="ru-RU"/>
        </w:rPr>
      </w:pPr>
      <w:bookmarkStart w:id="11" w:name="IDENTIFICARE_PROBLEMEI"/>
    </w:p>
    <w:p w:rsidR="00E27255" w:rsidRPr="00463A36" w:rsidRDefault="00E27255" w:rsidP="00335285">
      <w:pPr>
        <w:pStyle w:val="1"/>
        <w:numPr>
          <w:ilvl w:val="0"/>
          <w:numId w:val="0"/>
        </w:numPr>
        <w:spacing w:after="0" w:line="240" w:lineRule="auto"/>
        <w:jc w:val="center"/>
        <w:outlineLvl w:val="0"/>
        <w:rPr>
          <w:rFonts w:ascii="Times New Roman" w:hAnsi="Times New Roman"/>
          <w:b/>
          <w:lang w:val="ru-RU"/>
        </w:rPr>
      </w:pPr>
      <w:r w:rsidRPr="00463A36">
        <w:rPr>
          <w:rFonts w:ascii="Times New Roman" w:hAnsi="Times New Roman"/>
          <w:b/>
          <w:lang w:val="ru-RU"/>
        </w:rPr>
        <w:t>II. ОПРЕДЕЛЕНИЕ ПРОБЛЕМЫ</w:t>
      </w:r>
    </w:p>
    <w:bookmarkEnd w:id="11"/>
    <w:p w:rsidR="00E27255" w:rsidRPr="00463A36" w:rsidRDefault="00E27255" w:rsidP="00335285">
      <w:pPr>
        <w:ind w:firstLine="720"/>
        <w:jc w:val="both"/>
      </w:pPr>
      <w:r w:rsidRPr="00463A36">
        <w:t xml:space="preserve">7. В результате анализа, проведенного в разделе </w:t>
      </w:r>
      <w:r w:rsidRPr="00463A36">
        <w:rPr>
          <w:lang w:val="en-US"/>
        </w:rPr>
        <w:t>I</w:t>
      </w:r>
      <w:r w:rsidRPr="00463A36">
        <w:t>, можно установить следующие основные проблемы, которые необходимо решить для реализации перехода от аналогового наземного телевидения к цифровому наземному телевидению:</w:t>
      </w:r>
    </w:p>
    <w:p w:rsidR="00E27255" w:rsidRPr="00463A36" w:rsidRDefault="00E27255" w:rsidP="00335285">
      <w:pPr>
        <w:pStyle w:val="1"/>
        <w:numPr>
          <w:ilvl w:val="0"/>
          <w:numId w:val="0"/>
        </w:numPr>
        <w:spacing w:after="0" w:line="240" w:lineRule="auto"/>
        <w:ind w:firstLine="720"/>
        <w:jc w:val="both"/>
        <w:rPr>
          <w:rFonts w:ascii="Times New Roman" w:hAnsi="Times New Roman"/>
          <w:lang w:val="ru-RU"/>
        </w:rPr>
      </w:pPr>
      <w:r w:rsidRPr="00463A36">
        <w:rPr>
          <w:rFonts w:ascii="Times New Roman" w:hAnsi="Times New Roman"/>
          <w:lang w:val="ru-RU"/>
        </w:rPr>
        <w:t>1) невозможность применения действующей нормативной базы при внедрении наземного цифрового телевидения (существующая нормативная база только частично подходит для регламентирования цифрового телевидения);</w:t>
      </w:r>
    </w:p>
    <w:p w:rsidR="00E27255" w:rsidRPr="00463A36" w:rsidRDefault="00E27255" w:rsidP="00335285">
      <w:pPr>
        <w:pStyle w:val="1"/>
        <w:numPr>
          <w:ilvl w:val="0"/>
          <w:numId w:val="0"/>
        </w:numPr>
        <w:spacing w:after="0" w:line="240" w:lineRule="auto"/>
        <w:ind w:firstLine="720"/>
        <w:jc w:val="both"/>
        <w:rPr>
          <w:rFonts w:ascii="Times New Roman" w:hAnsi="Times New Roman"/>
          <w:lang w:val="ru-RU"/>
        </w:rPr>
      </w:pPr>
      <w:r w:rsidRPr="00463A36">
        <w:rPr>
          <w:rFonts w:ascii="Times New Roman" w:hAnsi="Times New Roman"/>
          <w:lang w:val="ru-RU"/>
        </w:rPr>
        <w:t xml:space="preserve">2) необходимость обеспечения равномерного предоставления программных комплексов ТВ в цифровом формате и других передовых сопутствующих услуг посредством наземной трансляции на национальном, а также региональном/местном уровне; </w:t>
      </w:r>
    </w:p>
    <w:p w:rsidR="00E27255" w:rsidRPr="00463A36" w:rsidRDefault="00E27255" w:rsidP="00335285">
      <w:pPr>
        <w:pStyle w:val="1"/>
        <w:numPr>
          <w:ilvl w:val="0"/>
          <w:numId w:val="0"/>
        </w:numPr>
        <w:spacing w:after="0" w:line="240" w:lineRule="auto"/>
        <w:ind w:firstLine="720"/>
        <w:jc w:val="both"/>
        <w:rPr>
          <w:rFonts w:ascii="Times New Roman" w:hAnsi="Times New Roman"/>
          <w:lang w:val="ru-RU"/>
        </w:rPr>
      </w:pPr>
      <w:r w:rsidRPr="00463A36">
        <w:rPr>
          <w:rFonts w:ascii="Times New Roman" w:hAnsi="Times New Roman"/>
          <w:lang w:val="ru-RU"/>
        </w:rPr>
        <w:t xml:space="preserve">3) необходимость поддержания и расширения текущего разнообразия программ отечественного производства и недопущение ликвидации после перехода на цифровое телевидение вещательных организаций, уже работающих на местном рынке телевидения и радио, которые на протяжении многих лет демонстрировали эффективность и значимость с различных точек зрения; </w:t>
      </w:r>
    </w:p>
    <w:p w:rsidR="00E27255" w:rsidRPr="00463A36" w:rsidRDefault="00E27255" w:rsidP="00335285">
      <w:pPr>
        <w:pStyle w:val="1"/>
        <w:numPr>
          <w:ilvl w:val="0"/>
          <w:numId w:val="0"/>
        </w:numPr>
        <w:spacing w:after="0" w:line="240" w:lineRule="auto"/>
        <w:ind w:firstLine="720"/>
        <w:jc w:val="both"/>
        <w:rPr>
          <w:rFonts w:ascii="Times New Roman" w:hAnsi="Times New Roman"/>
          <w:lang w:val="ru-RU"/>
        </w:rPr>
      </w:pPr>
      <w:r w:rsidRPr="00463A36">
        <w:rPr>
          <w:rFonts w:ascii="Times New Roman" w:hAnsi="Times New Roman"/>
          <w:lang w:val="ru-RU"/>
        </w:rPr>
        <w:t>4) отсутствие у населения устройств для приема сигналов цифрового наземного телевидения;</w:t>
      </w:r>
    </w:p>
    <w:p w:rsidR="00E27255" w:rsidRPr="00463A36" w:rsidRDefault="00E27255" w:rsidP="00335285">
      <w:pPr>
        <w:pStyle w:val="1"/>
        <w:numPr>
          <w:ilvl w:val="0"/>
          <w:numId w:val="0"/>
        </w:numPr>
        <w:spacing w:after="0" w:line="240" w:lineRule="auto"/>
        <w:ind w:firstLine="720"/>
        <w:jc w:val="both"/>
        <w:rPr>
          <w:rFonts w:ascii="Times New Roman" w:hAnsi="Times New Roman"/>
          <w:lang w:val="ru-RU"/>
        </w:rPr>
      </w:pPr>
      <w:r w:rsidRPr="00463A36">
        <w:rPr>
          <w:rFonts w:ascii="Times New Roman" w:hAnsi="Times New Roman"/>
          <w:lang w:val="ru-RU"/>
        </w:rPr>
        <w:t>5) необходимость освоения «цифрового дивиденда».</w:t>
      </w:r>
    </w:p>
    <w:p w:rsidR="00E27255" w:rsidRPr="00463A36" w:rsidRDefault="00E27255" w:rsidP="00335285">
      <w:pPr>
        <w:pStyle w:val="1"/>
        <w:numPr>
          <w:ilvl w:val="0"/>
          <w:numId w:val="0"/>
        </w:numPr>
        <w:spacing w:after="0" w:line="240" w:lineRule="auto"/>
        <w:jc w:val="center"/>
        <w:outlineLvl w:val="0"/>
        <w:rPr>
          <w:rFonts w:ascii="Times New Roman" w:hAnsi="Times New Roman"/>
          <w:b/>
          <w:lang w:val="ru-RU"/>
        </w:rPr>
      </w:pPr>
      <w:bookmarkStart w:id="12" w:name="_Ref322620813"/>
      <w:bookmarkStart w:id="13" w:name="_Toc322622581"/>
      <w:bookmarkStart w:id="14" w:name="OBIECTIVELE_STRATEGIEI"/>
      <w:r w:rsidRPr="00463A36">
        <w:rPr>
          <w:rFonts w:ascii="Times New Roman" w:hAnsi="Times New Roman"/>
          <w:b/>
          <w:lang w:val="ru-RU"/>
        </w:rPr>
        <w:t>III. СПЕЦИФИЧЕСКИЕ ЗАДАЧИ ПРОГРАММЫ</w:t>
      </w:r>
      <w:bookmarkEnd w:id="12"/>
      <w:bookmarkEnd w:id="13"/>
    </w:p>
    <w:bookmarkEnd w:id="14"/>
    <w:p w:rsidR="00E27255" w:rsidRPr="00463A36" w:rsidRDefault="00E27255" w:rsidP="00335285">
      <w:pPr>
        <w:autoSpaceDE w:val="0"/>
        <w:autoSpaceDN w:val="0"/>
        <w:adjustRightInd w:val="0"/>
        <w:ind w:firstLine="720"/>
        <w:jc w:val="both"/>
      </w:pPr>
      <w:r w:rsidRPr="00463A36">
        <w:t>8. Основной задачей Программы является снижение «цифрового разрыва» между сельской местностью и городами относительно предоставления доступа к программам телевидения и другим инфокоммуникационным услугам в результате внедрения цифрового наземного телевидения, а также обеспечение непрерывности функционирования существующих программных комплексов после отключения вещания всех аналоговых станций наземного телевидения и перехода с 17 июня 2015 года к вещанию в цифровом формате в соответствии с международными обязательствами, принятыми Республикой Молдова.</w:t>
      </w:r>
    </w:p>
    <w:p w:rsidR="00E27255" w:rsidRPr="00463A36" w:rsidRDefault="00E27255" w:rsidP="00335285">
      <w:pPr>
        <w:tabs>
          <w:tab w:val="left" w:pos="1134"/>
        </w:tabs>
        <w:autoSpaceDE w:val="0"/>
        <w:autoSpaceDN w:val="0"/>
        <w:adjustRightInd w:val="0"/>
        <w:ind w:firstLine="720"/>
        <w:jc w:val="both"/>
      </w:pPr>
      <w:r w:rsidRPr="00463A36">
        <w:t>9. Достижение основной задачи предполагает реализацию следующих специфических задач:</w:t>
      </w:r>
    </w:p>
    <w:p w:rsidR="00E27255" w:rsidRPr="00463A36" w:rsidRDefault="00E27255" w:rsidP="00335285">
      <w:pPr>
        <w:ind w:firstLine="720"/>
        <w:jc w:val="both"/>
      </w:pPr>
      <w:r w:rsidRPr="00463A36">
        <w:rPr>
          <w:i/>
        </w:rPr>
        <w:t>задача 1:</w:t>
      </w:r>
      <w:r w:rsidRPr="00463A36">
        <w:t xml:space="preserve"> разработка и утверждение нормативной базы, необходимой для внедрения наземного цифрового телевидения, которая четко разграничит полномочия центрального отраслевого органа и других органов власти, регламентирующих деятельность по предоставлению сетей, услуг электронных коммуникаций общего пользования и услуг распространения программных комплексов ТВ (контента), а также  определит механизмы авторизации, лицензирования и регламентирования,  соответствующие новым технологическим условиям;</w:t>
      </w:r>
    </w:p>
    <w:p w:rsidR="00E27255" w:rsidRPr="00463A36" w:rsidRDefault="00E27255" w:rsidP="00335285">
      <w:pPr>
        <w:ind w:firstLine="720"/>
        <w:jc w:val="both"/>
      </w:pPr>
      <w:r w:rsidRPr="00463A36">
        <w:rPr>
          <w:i/>
        </w:rPr>
        <w:t>задача 2</w:t>
      </w:r>
      <w:r w:rsidRPr="00463A36">
        <w:t>:  обеспечение равномерного предоставления программных комплексов ТВ в цифровом формате и других сопутствующих передовых услуг посредством наземной трансляции на национальном уровне, а также на региональном/местном уровне;</w:t>
      </w:r>
    </w:p>
    <w:p w:rsidR="00E27255" w:rsidRPr="00463A36" w:rsidRDefault="00E27255" w:rsidP="00335285">
      <w:pPr>
        <w:jc w:val="both"/>
      </w:pPr>
      <w:r w:rsidRPr="00463A36">
        <w:tab/>
        <w:t xml:space="preserve"> </w:t>
      </w:r>
      <w:r w:rsidRPr="00463A36">
        <w:rPr>
          <w:i/>
        </w:rPr>
        <w:t>задача 3:</w:t>
      </w:r>
      <w:r w:rsidRPr="00463A36">
        <w:t xml:space="preserve">  создание условий для поддержания и расширения текущего разнообразия программ отечественного производства и недопущения ликвидации после перехода на цифровое телевидение вещательных организаций, уже работающих на местном рынке телевидения и радио, которые на протяжении многих лет демонстрировали эффективность и значимость в различных аспектах;</w:t>
      </w:r>
    </w:p>
    <w:p w:rsidR="00E27255" w:rsidRPr="00463A36" w:rsidRDefault="00E27255" w:rsidP="00335285">
      <w:pPr>
        <w:jc w:val="both"/>
      </w:pPr>
      <w:r w:rsidRPr="00463A36">
        <w:tab/>
      </w:r>
      <w:r w:rsidRPr="00463A36">
        <w:rPr>
          <w:i/>
        </w:rPr>
        <w:t>задача 4:</w:t>
      </w:r>
      <w:r w:rsidRPr="00463A36">
        <w:t xml:space="preserve"> определение порядка доступа населения к цифровым мультимедийным услугам и программным комплексам и создание условий для обеспечения населения устройствами для приема сигнала цифрового наземного телевидения;</w:t>
      </w:r>
    </w:p>
    <w:p w:rsidR="00E27255" w:rsidRPr="00463A36" w:rsidRDefault="00E27255" w:rsidP="00335285">
      <w:pPr>
        <w:jc w:val="both"/>
      </w:pPr>
      <w:r w:rsidRPr="00463A36">
        <w:tab/>
      </w:r>
      <w:r w:rsidRPr="00463A36">
        <w:rPr>
          <w:i/>
        </w:rPr>
        <w:t>задача 5:</w:t>
      </w:r>
      <w:r w:rsidRPr="00463A36">
        <w:t xml:space="preserve"> освоение частот «цифрового дивиденда» для внедрения передовых технологий </w:t>
      </w:r>
      <w:r w:rsidRPr="00463A36">
        <w:rPr>
          <w:rStyle w:val="docheader1"/>
          <w:b w:val="0"/>
          <w:color w:val="auto"/>
        </w:rPr>
        <w:t>широкополосного радиодоступа</w:t>
      </w:r>
      <w:r w:rsidRPr="00463A36">
        <w:t>.</w:t>
      </w:r>
    </w:p>
    <w:p w:rsidR="00E27255" w:rsidRDefault="00E27255" w:rsidP="00335285">
      <w:pPr>
        <w:pStyle w:val="1"/>
        <w:numPr>
          <w:ilvl w:val="0"/>
          <w:numId w:val="0"/>
        </w:numPr>
        <w:spacing w:after="0" w:line="240" w:lineRule="auto"/>
        <w:jc w:val="center"/>
        <w:rPr>
          <w:rFonts w:ascii="Times New Roman" w:hAnsi="Times New Roman"/>
          <w:b/>
          <w:lang w:val="ru-RU"/>
        </w:rPr>
      </w:pPr>
    </w:p>
    <w:p w:rsidR="00E27255" w:rsidRPr="00463A36" w:rsidRDefault="00E27255" w:rsidP="00335285">
      <w:pPr>
        <w:pStyle w:val="1"/>
        <w:numPr>
          <w:ilvl w:val="0"/>
          <w:numId w:val="0"/>
        </w:numPr>
        <w:spacing w:after="0" w:line="240" w:lineRule="auto"/>
        <w:jc w:val="center"/>
        <w:rPr>
          <w:rFonts w:ascii="Times New Roman" w:hAnsi="Times New Roman"/>
          <w:b/>
          <w:lang w:val="ru-RU"/>
        </w:rPr>
      </w:pPr>
      <w:r w:rsidRPr="00463A36">
        <w:rPr>
          <w:rFonts w:ascii="Times New Roman" w:hAnsi="Times New Roman"/>
          <w:b/>
          <w:lang w:val="ru-RU"/>
        </w:rPr>
        <w:t>IV. ДЕЙСТВИЯ, КОТОРЫЕ НЕОБХОДИМО ПРЕДПРИНЯТЬ</w:t>
      </w:r>
    </w:p>
    <w:p w:rsidR="00E27255" w:rsidRPr="00463A36" w:rsidRDefault="00E27255" w:rsidP="00335285">
      <w:pPr>
        <w:autoSpaceDE w:val="0"/>
        <w:autoSpaceDN w:val="0"/>
        <w:adjustRightInd w:val="0"/>
        <w:jc w:val="both"/>
      </w:pPr>
      <w:r w:rsidRPr="00463A36">
        <w:tab/>
        <w:t>10. В целях реализации специфической задачи 1 должны быть предприняты следующие действия:</w:t>
      </w:r>
    </w:p>
    <w:p w:rsidR="00E27255" w:rsidRPr="00463A36" w:rsidRDefault="00E27255" w:rsidP="00335285">
      <w:pPr>
        <w:tabs>
          <w:tab w:val="left" w:pos="709"/>
          <w:tab w:val="left" w:pos="851"/>
          <w:tab w:val="left" w:pos="1134"/>
        </w:tabs>
        <w:jc w:val="both"/>
      </w:pPr>
      <w:r w:rsidRPr="00463A36">
        <w:tab/>
        <w:t>1) разработка и утверждение проекта закона о внесении изменений и дополнений в Кодекс телевидения и радио Республики Молдова № 260-XVI от 27 июля 2006 года;</w:t>
      </w:r>
    </w:p>
    <w:p w:rsidR="00E27255" w:rsidRPr="00463A36" w:rsidRDefault="00E27255" w:rsidP="00335285">
      <w:pPr>
        <w:tabs>
          <w:tab w:val="left" w:pos="709"/>
          <w:tab w:val="left" w:pos="851"/>
          <w:tab w:val="left" w:pos="1134"/>
        </w:tabs>
        <w:jc w:val="both"/>
      </w:pPr>
      <w:r w:rsidRPr="00463A36">
        <w:tab/>
        <w:t>2) разработка и утверждение проекта закона о доступе к собственности и совместном использовании сопутствующей инфраструктуры сетей электронных коммуникаций общего пользования в целях эффективного использования уже существующей инфраструктуры (башен, опор, линий передачи сигналов, линий электроснабжения, технологических помещений, подъездных путей) для ускорения процесса перехода к цифровому наземному телевидению, а также снижения затрат и воздействия на окружающую среду, общественное здоровье и обустройство территории.</w:t>
      </w:r>
    </w:p>
    <w:p w:rsidR="00E27255" w:rsidRPr="00463A36" w:rsidRDefault="00E27255" w:rsidP="00335285">
      <w:pPr>
        <w:tabs>
          <w:tab w:val="left" w:pos="709"/>
          <w:tab w:val="left" w:pos="851"/>
          <w:tab w:val="left" w:pos="993"/>
        </w:tabs>
        <w:autoSpaceDE w:val="0"/>
        <w:autoSpaceDN w:val="0"/>
        <w:adjustRightInd w:val="0"/>
        <w:jc w:val="both"/>
      </w:pPr>
      <w:r w:rsidRPr="00463A36">
        <w:tab/>
        <w:t xml:space="preserve">11. С целью реализации специфической задачи 2 следует предпринять следующие действия: </w:t>
      </w:r>
    </w:p>
    <w:p w:rsidR="00E27255" w:rsidRPr="00463A36" w:rsidRDefault="00E27255" w:rsidP="00335285">
      <w:pPr>
        <w:ind w:firstLine="720"/>
        <w:jc w:val="both"/>
      </w:pPr>
      <w:r w:rsidRPr="00463A36">
        <w:t>1) принятие Национальным агентством по регулированию в области электронных коммуникаций и информационных технологий решения о выдаче ГП «Radiocomunicaţii» бесплатно, путем прямого предоставления, лицензий на использование радиочастот/каналов ТВ для создания двух цифровых мультиплексов с национальным покрытием (мультиплексов A и B</w:t>
      </w:r>
      <w:r w:rsidRPr="00463A36">
        <w:rPr>
          <w:lang w:val="ro-RO"/>
        </w:rPr>
        <w:t xml:space="preserve"> UHF</w:t>
      </w:r>
      <w:r w:rsidRPr="00463A36">
        <w:t>), с целью включения и обеспечения вещания на контрактной основе в условиях экономической прозрачности и недискриминации программных комплексов ТВ, обладателей лицензий на вещание и разрешений на ретрансляцию, выданных Координационным советом по телевидению и радио для использования емкости этих мультиплексов.</w:t>
      </w:r>
    </w:p>
    <w:p w:rsidR="00E27255" w:rsidRPr="00463A36" w:rsidRDefault="00E27255" w:rsidP="00335285">
      <w:pPr>
        <w:ind w:firstLine="720"/>
        <w:jc w:val="both"/>
      </w:pPr>
      <w:r w:rsidRPr="00463A36">
        <w:t>Прямое предоставление ГП «Radiocomunicaţii» обусловлено:</w:t>
      </w:r>
    </w:p>
    <w:p w:rsidR="00E27255" w:rsidRPr="00463A36" w:rsidRDefault="00E27255" w:rsidP="00335285">
      <w:pPr>
        <w:ind w:firstLine="720"/>
        <w:jc w:val="both"/>
      </w:pPr>
      <w:r w:rsidRPr="00463A36">
        <w:t>а) наличием наземной инфраструктуры (башен, опор, линий передачи сигналов, линий электроснабжения, технологических помещений, подъездных путей), включая действующее оборудование мультиплексирования программных телевизионных комплексов в цифровом формате, которые с минимальными инвестициями позволят одновременно создать два мультиплекса с национальным покрытием;</w:t>
      </w:r>
    </w:p>
    <w:p w:rsidR="00E27255" w:rsidRPr="00463A36" w:rsidRDefault="00E27255" w:rsidP="00335285">
      <w:pPr>
        <w:ind w:firstLine="720"/>
        <w:jc w:val="both"/>
      </w:pPr>
      <w:r w:rsidRPr="00463A36">
        <w:rPr>
          <w:lang w:val="en-US"/>
        </w:rPr>
        <w:t>b</w:t>
      </w:r>
      <w:r w:rsidRPr="00463A36">
        <w:t xml:space="preserve">) наличие квалифицированного персонала, а также опыта проектирования и строительства сетей электронных коммуникаций. </w:t>
      </w:r>
    </w:p>
    <w:p w:rsidR="00E27255" w:rsidRPr="00463A36" w:rsidRDefault="00E27255" w:rsidP="00335285">
      <w:pPr>
        <w:ind w:firstLine="720"/>
        <w:jc w:val="both"/>
      </w:pPr>
      <w:r w:rsidRPr="00463A36">
        <w:t>2) создание мультиплексов A и B Государственным предприятием «Radiocomunicaţii»;</w:t>
      </w:r>
    </w:p>
    <w:p w:rsidR="00E27255" w:rsidRPr="00463A36" w:rsidRDefault="00E27255" w:rsidP="00335285">
      <w:pPr>
        <w:ind w:firstLine="720"/>
        <w:jc w:val="both"/>
      </w:pPr>
      <w:r w:rsidRPr="00463A36">
        <w:t>3) организация конкурса по выдаче Национальным агентством по регулированию в области электронных коммуникаций и информационных технологий бесплатно посредством процедуры сравнительного отбора  21-й лицензии на использование радиочастот/каналов ТВ для создания мультиплексов с  региональным покрытием, с включением в условия лицензии обязательств по созданию региональных мультиплексов таким образом, чтобы обеспечить вещание на всей территории соответствующего региона, с целью включения и обеспечения вещания на контрактной основе, в условиях экономической прозрачности и недискриминации программных комплексов ТВ обладателей лицензий на вещание и разрешений на ретрансляцию, выданных Координационным советом по телевидению и радио, для использования емкости этих мультиплексов;</w:t>
      </w:r>
    </w:p>
    <w:p w:rsidR="00E27255" w:rsidRPr="00463A36" w:rsidRDefault="00E27255" w:rsidP="00335285">
      <w:pPr>
        <w:ind w:firstLine="720"/>
        <w:jc w:val="both"/>
      </w:pPr>
      <w:r w:rsidRPr="00463A36">
        <w:t>4) создание обладателями соответствующих лицензий на использование радиочастот/каналов ТВ цифровых мультиплексов с региональным покрытием;</w:t>
      </w:r>
    </w:p>
    <w:p w:rsidR="00E27255" w:rsidRPr="00463A36" w:rsidRDefault="00E27255" w:rsidP="00335285">
      <w:pPr>
        <w:ind w:firstLine="720"/>
        <w:jc w:val="both"/>
      </w:pPr>
      <w:r w:rsidRPr="00463A36">
        <w:t>5) организация конкурса по выдаче Национальным агентством по регулированию в области электронных коммуникаций и информационных технологий в период, непосредственно следующий после согласованного прекращения аналогового вещания, бесплатно, посредством процедуры сравнительного отбора, лицензии на использование радиочастот/каналов ТВ для создания третьего цифрового мультиплекса с национальным покрытием (мультиплекса C</w:t>
      </w:r>
      <w:r w:rsidRPr="00463A36">
        <w:rPr>
          <w:lang w:val="ro-RO"/>
        </w:rPr>
        <w:t xml:space="preserve"> VHF</w:t>
      </w:r>
      <w:r w:rsidRPr="00463A36">
        <w:t>) после прекращения эксплуатации передатчиков аналогового телевидения в Республике Молдова в диапазоне 6-10 аналоговых ТВ-каналов, с целью включения и обеспечения вещания на контрактной основе, в условиях экономической прозрачности и недискриминации, программных комплексов ТВ обладателей лицензий на вещание и разрешений на ретрансляцию, выданных Координационным советом по телевидению и радио, для использования емкости этого мультиплекса;</w:t>
      </w:r>
    </w:p>
    <w:p w:rsidR="00E27255" w:rsidRPr="00463A36" w:rsidRDefault="00E27255" w:rsidP="00335285">
      <w:pPr>
        <w:ind w:firstLine="720"/>
        <w:jc w:val="both"/>
      </w:pPr>
      <w:r w:rsidRPr="00463A36">
        <w:t>6) создание мультиплекса C обладателем соответствующей лицензии.</w:t>
      </w:r>
    </w:p>
    <w:p w:rsidR="00E27255" w:rsidRPr="00463A36" w:rsidRDefault="00E27255" w:rsidP="00335285">
      <w:pPr>
        <w:tabs>
          <w:tab w:val="num" w:pos="0"/>
        </w:tabs>
        <w:ind w:firstLine="720"/>
        <w:jc w:val="both"/>
      </w:pPr>
      <w:r w:rsidRPr="00463A36">
        <w:t xml:space="preserve">Создание новой сети нуждается в значительных инвестициях, а привлекательность соответствующего сегмента рынка электронных услуг намного меньше, чем у мобильной телефонии или доступа к Интернету (согласно отчету Национального агентства по регулированию в области электронных коммуникаций и информационных технологий за 2013 год среднемесячный доход в расчете на одного абонента (ARPU) в сегменте сопоставимых услуг многоканального платного ТВ (48,94 леев) было приблизительно в 1,4 раза меньше, чем для мобильной телефонии (68,2 лея), или в 2 раза меньше, чем для мобильного Интернета (98,8 леев). В соответствии с предварительными расчетами стоимость создания одного мультиплекса с национальным покрытием составит порядка </w:t>
      </w:r>
      <w:r w:rsidRPr="00463A36">
        <w:rPr>
          <w:lang w:val="ro-RO"/>
        </w:rPr>
        <w:t>90</w:t>
      </w:r>
      <w:r w:rsidRPr="00463A36">
        <w:t>,0 млн. леев. Также оценочные расчеты  показывают, что для создания одного регионального мультиплекса необходимо инвестировать, в зависимости от сложности рельефа, сумму порядка 2,5-</w:t>
      </w:r>
      <w:r w:rsidRPr="00463A36">
        <w:rPr>
          <w:lang w:val="ro-RO"/>
        </w:rPr>
        <w:t>3,0</w:t>
      </w:r>
      <w:r w:rsidRPr="00463A36">
        <w:t xml:space="preserve"> млн. леев.</w:t>
      </w:r>
    </w:p>
    <w:p w:rsidR="00E27255" w:rsidRPr="00463A36" w:rsidRDefault="00E27255" w:rsidP="00335285">
      <w:pPr>
        <w:tabs>
          <w:tab w:val="num" w:pos="0"/>
        </w:tabs>
        <w:ind w:firstLine="720"/>
        <w:jc w:val="both"/>
      </w:pPr>
      <w:r w:rsidRPr="00463A36">
        <w:t xml:space="preserve">В то же время достижение показателей прогресса и эффективности, установленных в настоящей Программе, которые будут перенесены в условия лицензий, представляют собой сложную и трудную задачу для поставщиков мультиплексов, которые получат лицензии на использование радиочастот/каналов ТВ для создания указанных сетей. Исходя из этих соображений, а также учитывая, что обеспечение непрерывности вещания программных комплексов ТВ, в особенности общественных вещательных организаций, имеет особое социальное значение для успешной реализации процесса перехода к цифровому наземному телевидению, настоящая Программа предусматривает организацию конкурсов по выдаче Национальным агентством по регулированию в области электронных коммуникаций и информационных технологий бесплатно посредством процедуры сравнительного отбора лицензий на использование радиочастот/каналов ТВ для создания цифровых мультиплексов с региональным покрытием и мультиплекса C с национальным покрытием. </w:t>
      </w:r>
    </w:p>
    <w:p w:rsidR="00E27255" w:rsidRPr="00463A36" w:rsidRDefault="00E27255" w:rsidP="00335285">
      <w:pPr>
        <w:tabs>
          <w:tab w:val="num" w:pos="0"/>
        </w:tabs>
        <w:ind w:firstLine="720"/>
        <w:jc w:val="both"/>
      </w:pPr>
      <w:r w:rsidRPr="00463A36">
        <w:t>Предоставление права на использование ТВ-каналов для создания и поставки 3 национальных и 21 регионального мультиплекса будет осуществляться с учетом факта, что цифровые мультиплексы должны иметь условия совместимости с Цифровым планом, а также с ТВ-каналами, которые вещают сейчас в аналоговом формате</w:t>
      </w:r>
      <w:r w:rsidRPr="00463A36">
        <w:rPr>
          <w:lang w:val="ro-RO"/>
        </w:rPr>
        <w:t xml:space="preserve"> (</w:t>
      </w:r>
      <w:r w:rsidRPr="00463A36">
        <w:t>до 17 июня 2015 г.</w:t>
      </w:r>
      <w:r w:rsidRPr="00463A36">
        <w:rPr>
          <w:lang w:val="ro-RO"/>
        </w:rPr>
        <w:t>)</w:t>
      </w:r>
      <w:r w:rsidRPr="00463A36">
        <w:t xml:space="preserve">. При выдаче этих лицензий будет приниматься во внимание и тот факт, что для обеспечения конституционного права на жизнь, уполномоченные государственные органы должны располагать возможностью оповещения населения посредством соответствующих сетей в случае чрезвычайных ситуаций. </w:t>
      </w:r>
    </w:p>
    <w:p w:rsidR="00E27255" w:rsidRPr="00463A36" w:rsidRDefault="00E27255" w:rsidP="00335285">
      <w:pPr>
        <w:tabs>
          <w:tab w:val="num" w:pos="0"/>
        </w:tabs>
        <w:ind w:firstLine="720"/>
        <w:jc w:val="both"/>
      </w:pPr>
      <w:r w:rsidRPr="00463A36">
        <w:t>При определении типологии, а также при создании зональных и региональных мультиплексов будут учитываться социально-экономические характеристики, а также потенциал развития рыночной среды электронных коммуникаций и масс-медиа. Поставщики мультиплексов, ответственные за создание/эксплуатацию мультиплексов, которые предусматривают включение программных комплексов ТВ, определенных на конкурсной основе Координационным советом по телевидению и радио, создадут и будут использовать зональные и региональные центры формирования сигналов ТВ-программ на зональном и региональном уровне. Ответственность за передачу сигналов общественных ТВ-программ на национальном и региональном уровне от телевизионной студии к центрам формирования сигналов возлагается на вещательные организации или распространителей программ.</w:t>
      </w:r>
    </w:p>
    <w:p w:rsidR="00E27255" w:rsidRPr="00463A36" w:rsidRDefault="00E27255" w:rsidP="00335285">
      <w:pPr>
        <w:tabs>
          <w:tab w:val="num" w:pos="0"/>
        </w:tabs>
        <w:ind w:firstLine="720"/>
        <w:jc w:val="both"/>
      </w:pPr>
      <w:r w:rsidRPr="00463A36">
        <w:t>В целях обеспечения экономической эффективности при эксплуатации мультиплексов, емкость, которая не была затребована вещательными организациями, способными оплачивать тарифы за ее использование и обладающими соответствующими лицензиями на вещание, будет использоваться поставщиками мультиплексов для распространения программных комплексов ТВ за абонентскую плату или будет предоставлена за плату на контрактной основе в распоряжение распространителей ТВ-программ. Авторизации распространения программных комплексов ТВ посредством неиспользуемой емкости мультиплекса осуществляется на основе получения распространителями ТВ-программ разрешения на ретрансляцию от Координационного совета по телевидению и радио. В случае появления вещательных организаций, способных оплачивать тарифы за неиспользуемую другими вещательными организациями емкость мультиплекса, поставщик мультиплекса предоставит в их распоряжение на контрактной основе необходимую емкость.</w:t>
      </w:r>
    </w:p>
    <w:p w:rsidR="00E27255" w:rsidRPr="00463A36" w:rsidRDefault="00E27255" w:rsidP="00335285">
      <w:pPr>
        <w:tabs>
          <w:tab w:val="num" w:pos="0"/>
        </w:tabs>
        <w:ind w:firstLine="720"/>
        <w:jc w:val="both"/>
      </w:pPr>
      <w:r w:rsidRPr="00463A36">
        <w:t xml:space="preserve">В случае признания несостоявшимся конкурса по выдаче лицензии на использование  радиочастот/каналов ТВ цифровых мультиплексов, в целях обеспечения успешной реализации процесса перехода к цифровому наземному телевидению и эффективного использования ресурсов радиочастотного спектра, лицензии на использование соответствующих частот будут выданы путем прямого предоставления, на основании утвержденных в связи с этим постановлений Правительства. </w:t>
      </w:r>
    </w:p>
    <w:p w:rsidR="00E27255" w:rsidRPr="00463A36" w:rsidRDefault="00E27255" w:rsidP="00335285">
      <w:pPr>
        <w:autoSpaceDE w:val="0"/>
        <w:autoSpaceDN w:val="0"/>
        <w:adjustRightInd w:val="0"/>
        <w:ind w:firstLine="540"/>
        <w:jc w:val="both"/>
      </w:pPr>
      <w:r w:rsidRPr="00463A36">
        <w:tab/>
        <w:t xml:space="preserve">12. Специфическая задача 3 будет реализована посредством  следующих мероприятий: </w:t>
      </w:r>
    </w:p>
    <w:p w:rsidR="00E27255" w:rsidRPr="00463A36" w:rsidRDefault="00E27255" w:rsidP="00335285">
      <w:pPr>
        <w:tabs>
          <w:tab w:val="left" w:pos="426"/>
        </w:tabs>
        <w:autoSpaceDE w:val="0"/>
        <w:autoSpaceDN w:val="0"/>
        <w:adjustRightInd w:val="0"/>
        <w:jc w:val="both"/>
      </w:pPr>
      <w:r w:rsidRPr="00463A36">
        <w:tab/>
      </w:r>
      <w:r w:rsidRPr="00463A36">
        <w:tab/>
        <w:t>1) отбор Координационным советом по телевидению и радио на конкурсной основе программных комплексов ТВ и выдача соответствующим вещательным организациям лицензий на вещание для использования емкости первого мультиплекса  (мультиплекс А) с национальным покрытием и свободным доступом для просмотра (</w:t>
      </w:r>
      <w:r w:rsidRPr="00463A36">
        <w:rPr>
          <w:i/>
        </w:rPr>
        <w:t>free to air</w:t>
      </w:r>
      <w:r w:rsidRPr="00463A36">
        <w:t xml:space="preserve"> или </w:t>
      </w:r>
      <w:r w:rsidRPr="00463A36">
        <w:rPr>
          <w:i/>
        </w:rPr>
        <w:t>free to view</w:t>
      </w:r>
      <w:r w:rsidRPr="00463A36">
        <w:t>) после его ввода в эксплуатацию;</w:t>
      </w:r>
    </w:p>
    <w:p w:rsidR="00E27255" w:rsidRPr="00463A36" w:rsidRDefault="00E27255" w:rsidP="00335285">
      <w:pPr>
        <w:tabs>
          <w:tab w:val="left" w:pos="426"/>
        </w:tabs>
        <w:autoSpaceDE w:val="0"/>
        <w:autoSpaceDN w:val="0"/>
        <w:adjustRightInd w:val="0"/>
        <w:jc w:val="both"/>
      </w:pPr>
      <w:r w:rsidRPr="00463A36">
        <w:tab/>
      </w:r>
      <w:r w:rsidRPr="00463A36">
        <w:tab/>
        <w:t>2) создание существующими поставщиками сетей, которые вещают собственные программные комплексы ТВ на региональном и местном уровнях посредством группирования в соответствии с территориальными покрытиями ТВ каналов, которыми располагают в настоящее время, по их решению, ассоциаций для создания региональных мультиплексов;</w:t>
      </w:r>
    </w:p>
    <w:p w:rsidR="00E27255" w:rsidRPr="00463A36" w:rsidRDefault="00E27255" w:rsidP="00335285">
      <w:pPr>
        <w:tabs>
          <w:tab w:val="left" w:pos="426"/>
        </w:tabs>
        <w:autoSpaceDE w:val="0"/>
        <w:autoSpaceDN w:val="0"/>
        <w:adjustRightInd w:val="0"/>
        <w:jc w:val="both"/>
      </w:pPr>
      <w:r w:rsidRPr="00463A36">
        <w:tab/>
      </w:r>
      <w:r w:rsidRPr="00463A36">
        <w:tab/>
        <w:t>3) отбор на конкурсной основе программных комплексов ТВ и выдача соответствующим вещательным организациям лицензий на вещание или разрешений на ретрансляцию для использования емкости региональных</w:t>
      </w:r>
      <w:r w:rsidRPr="00463A36">
        <w:rPr>
          <w:color w:val="000000"/>
        </w:rPr>
        <w:t xml:space="preserve">/национальных  </w:t>
      </w:r>
      <w:r w:rsidRPr="00463A36">
        <w:t xml:space="preserve">мультиплексов (мультиплексы </w:t>
      </w:r>
      <w:r w:rsidRPr="00463A36">
        <w:rPr>
          <w:color w:val="000000"/>
        </w:rPr>
        <w:t xml:space="preserve">B и C) </w:t>
      </w:r>
      <w:r w:rsidRPr="00463A36">
        <w:t>после их ввода в эксплуатацию.</w:t>
      </w:r>
    </w:p>
    <w:p w:rsidR="00E27255" w:rsidRPr="00463A36" w:rsidRDefault="00E27255" w:rsidP="00335285">
      <w:pPr>
        <w:autoSpaceDE w:val="0"/>
        <w:autoSpaceDN w:val="0"/>
        <w:adjustRightInd w:val="0"/>
        <w:jc w:val="both"/>
      </w:pPr>
      <w:r w:rsidRPr="00463A36">
        <w:tab/>
        <w:t>Создание мультиплексов с национальным покрытием предоставит достаточную емкость для вещания программных комплексов существующих вещательных организаций, которые будут стремиться к их использованию (существующие национальные и региональные вещательные организации, покрытие которых включает более двух региональных выделений из цифрового плана, а также другие вещательные организации, которые проявляют подобные тенденции, однако не располагают в настоящее время ресурсами спектра).</w:t>
      </w:r>
    </w:p>
    <w:p w:rsidR="00E27255" w:rsidRPr="00463A36" w:rsidRDefault="00E27255" w:rsidP="00335285">
      <w:pPr>
        <w:autoSpaceDE w:val="0"/>
        <w:autoSpaceDN w:val="0"/>
        <w:adjustRightInd w:val="0"/>
        <w:ind w:firstLine="540"/>
        <w:jc w:val="both"/>
      </w:pPr>
      <w:r w:rsidRPr="00463A36">
        <w:t>Группирование региональных и локальных вещательных организаций, существующих на 3 марта 2015 года для создания региональных мультиплексов может быть реализовано согласно таблице 5.</w:t>
      </w:r>
    </w:p>
    <w:p w:rsidR="00E27255" w:rsidRPr="00463A36" w:rsidRDefault="00E27255" w:rsidP="00335285">
      <w:pPr>
        <w:ind w:firstLine="708"/>
        <w:jc w:val="both"/>
      </w:pPr>
    </w:p>
    <w:p w:rsidR="00E27255" w:rsidRPr="00463A36" w:rsidRDefault="00E27255" w:rsidP="00335285">
      <w:pPr>
        <w:ind w:left="7655"/>
        <w:jc w:val="right"/>
      </w:pPr>
      <w:r w:rsidRPr="00463A36">
        <w:t>Таблица 5</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5"/>
        <w:gridCol w:w="1842"/>
        <w:gridCol w:w="1560"/>
        <w:gridCol w:w="1984"/>
        <w:gridCol w:w="3827"/>
      </w:tblGrid>
      <w:tr w:rsidR="00E27255" w:rsidRPr="00463A36" w:rsidTr="00335285">
        <w:trPr>
          <w:cantSplit/>
          <w:trHeight w:val="20"/>
        </w:trPr>
        <w:tc>
          <w:tcPr>
            <w:tcW w:w="455" w:type="dxa"/>
            <w:vAlign w:val="center"/>
          </w:tcPr>
          <w:p w:rsidR="00E27255" w:rsidRPr="00463A36" w:rsidRDefault="00E27255" w:rsidP="001D6B5F">
            <w:pPr>
              <w:ind w:firstLine="720"/>
              <w:jc w:val="center"/>
              <w:rPr>
                <w:b/>
              </w:rPr>
            </w:pPr>
            <w:r w:rsidRPr="00463A36">
              <w:rPr>
                <w:b/>
              </w:rPr>
              <w:t>N№ п/п</w:t>
            </w:r>
          </w:p>
        </w:tc>
        <w:tc>
          <w:tcPr>
            <w:tcW w:w="1842" w:type="dxa"/>
            <w:vAlign w:val="center"/>
          </w:tcPr>
          <w:p w:rsidR="00E27255" w:rsidRPr="00463A36" w:rsidRDefault="00E27255" w:rsidP="001D6B5F">
            <w:pPr>
              <w:jc w:val="center"/>
              <w:rPr>
                <w:b/>
              </w:rPr>
            </w:pPr>
            <w:r w:rsidRPr="00463A36">
              <w:rPr>
                <w:b/>
              </w:rPr>
              <w:t>Выделение (условное наименование)</w:t>
            </w:r>
          </w:p>
        </w:tc>
        <w:tc>
          <w:tcPr>
            <w:tcW w:w="1560" w:type="dxa"/>
            <w:vAlign w:val="center"/>
          </w:tcPr>
          <w:p w:rsidR="00E27255" w:rsidRPr="00463A36" w:rsidRDefault="00E27255" w:rsidP="001D6B5F">
            <w:pPr>
              <w:jc w:val="center"/>
              <w:rPr>
                <w:b/>
              </w:rPr>
            </w:pPr>
            <w:r w:rsidRPr="00463A36">
              <w:rPr>
                <w:b/>
              </w:rPr>
              <w:t xml:space="preserve">Зоны покрытия </w:t>
            </w:r>
          </w:p>
        </w:tc>
        <w:tc>
          <w:tcPr>
            <w:tcW w:w="1984" w:type="dxa"/>
            <w:vAlign w:val="center"/>
          </w:tcPr>
          <w:p w:rsidR="00E27255" w:rsidRPr="00463A36" w:rsidRDefault="00E27255" w:rsidP="001D6B5F">
            <w:pPr>
              <w:jc w:val="center"/>
              <w:rPr>
                <w:b/>
              </w:rPr>
            </w:pPr>
            <w:r w:rsidRPr="00463A36">
              <w:rPr>
                <w:b/>
              </w:rPr>
              <w:t>Вещательные организации</w:t>
            </w:r>
          </w:p>
        </w:tc>
        <w:tc>
          <w:tcPr>
            <w:tcW w:w="3827" w:type="dxa"/>
            <w:vAlign w:val="center"/>
          </w:tcPr>
          <w:p w:rsidR="00E27255" w:rsidRPr="00463A36" w:rsidRDefault="00E27255" w:rsidP="001D6B5F">
            <w:pPr>
              <w:jc w:val="center"/>
              <w:rPr>
                <w:b/>
              </w:rPr>
            </w:pPr>
            <w:r w:rsidRPr="00463A36">
              <w:rPr>
                <w:b/>
              </w:rPr>
              <w:t>Примечание по созданию регионального мультиплекса</w:t>
            </w:r>
          </w:p>
        </w:tc>
      </w:tr>
    </w:tbl>
    <w:p w:rsidR="00E27255" w:rsidRPr="00463A36" w:rsidRDefault="00E27255" w:rsidP="00335285"/>
    <w:p w:rsidR="00E27255" w:rsidRPr="00463A36" w:rsidRDefault="00E27255" w:rsidP="00335285"/>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5"/>
        <w:gridCol w:w="1842"/>
        <w:gridCol w:w="1560"/>
        <w:gridCol w:w="1984"/>
        <w:gridCol w:w="3827"/>
      </w:tblGrid>
      <w:tr w:rsidR="00E27255" w:rsidRPr="00463A36" w:rsidTr="00335285">
        <w:trPr>
          <w:trHeight w:val="20"/>
          <w:tblHeader/>
        </w:trPr>
        <w:tc>
          <w:tcPr>
            <w:tcW w:w="455" w:type="dxa"/>
          </w:tcPr>
          <w:p w:rsidR="00E27255" w:rsidRPr="00463A36" w:rsidRDefault="00E27255" w:rsidP="001D6B5F">
            <w:pPr>
              <w:jc w:val="center"/>
            </w:pPr>
            <w:r w:rsidRPr="00463A36">
              <w:t>1</w:t>
            </w:r>
          </w:p>
        </w:tc>
        <w:tc>
          <w:tcPr>
            <w:tcW w:w="1842" w:type="dxa"/>
          </w:tcPr>
          <w:p w:rsidR="00E27255" w:rsidRPr="00463A36" w:rsidRDefault="00E27255" w:rsidP="001D6B5F">
            <w:pPr>
              <w:jc w:val="center"/>
            </w:pPr>
            <w:r w:rsidRPr="00463A36">
              <w:t>2</w:t>
            </w:r>
          </w:p>
        </w:tc>
        <w:tc>
          <w:tcPr>
            <w:tcW w:w="1560" w:type="dxa"/>
          </w:tcPr>
          <w:p w:rsidR="00E27255" w:rsidRPr="00463A36" w:rsidRDefault="00E27255" w:rsidP="001D6B5F">
            <w:pPr>
              <w:jc w:val="center"/>
            </w:pPr>
            <w:r w:rsidRPr="00463A36">
              <w:t>3</w:t>
            </w:r>
          </w:p>
        </w:tc>
        <w:tc>
          <w:tcPr>
            <w:tcW w:w="1984" w:type="dxa"/>
          </w:tcPr>
          <w:p w:rsidR="00E27255" w:rsidRPr="00463A36" w:rsidRDefault="00E27255" w:rsidP="001D6B5F">
            <w:pPr>
              <w:jc w:val="center"/>
            </w:pPr>
            <w:r w:rsidRPr="00463A36">
              <w:t>4</w:t>
            </w:r>
          </w:p>
        </w:tc>
        <w:tc>
          <w:tcPr>
            <w:tcW w:w="3827" w:type="dxa"/>
          </w:tcPr>
          <w:p w:rsidR="00E27255" w:rsidRPr="00463A36" w:rsidRDefault="00E27255" w:rsidP="001D6B5F">
            <w:pPr>
              <w:jc w:val="center"/>
            </w:pPr>
            <w:r w:rsidRPr="00463A36">
              <w:t>5</w:t>
            </w:r>
          </w:p>
        </w:tc>
      </w:tr>
      <w:tr w:rsidR="00E27255" w:rsidRPr="00463A36" w:rsidTr="00335285">
        <w:trPr>
          <w:trHeight w:val="20"/>
        </w:trPr>
        <w:tc>
          <w:tcPr>
            <w:tcW w:w="455" w:type="dxa"/>
          </w:tcPr>
          <w:p w:rsidR="00E27255" w:rsidRPr="00463A36" w:rsidRDefault="00E27255" w:rsidP="001D6B5F">
            <w:r w:rsidRPr="00463A36">
              <w:t>1.</w:t>
            </w:r>
          </w:p>
        </w:tc>
        <w:tc>
          <w:tcPr>
            <w:tcW w:w="1842" w:type="dxa"/>
          </w:tcPr>
          <w:p w:rsidR="00E27255" w:rsidRPr="00463A36" w:rsidRDefault="00E27255" w:rsidP="001D6B5F">
            <w:r w:rsidRPr="00463A36">
              <w:t>Бэлць</w:t>
            </w:r>
          </w:p>
          <w:p w:rsidR="00E27255" w:rsidRPr="00463A36" w:rsidRDefault="00E27255" w:rsidP="001D6B5F">
            <w:pPr>
              <w:rPr>
                <w:bCs/>
              </w:rPr>
            </w:pPr>
            <w:r w:rsidRPr="00463A36">
              <w:rPr>
                <w:bCs/>
              </w:rPr>
              <w:t xml:space="preserve">(зона </w:t>
            </w:r>
            <w:r w:rsidRPr="00463A36">
              <w:t>Мындрешть</w:t>
            </w:r>
            <w:r w:rsidRPr="00463A36">
              <w:rPr>
                <w:bCs/>
              </w:rPr>
              <w:t>)</w:t>
            </w:r>
          </w:p>
        </w:tc>
        <w:tc>
          <w:tcPr>
            <w:tcW w:w="1560" w:type="dxa"/>
          </w:tcPr>
          <w:p w:rsidR="00E27255" w:rsidRPr="00463A36" w:rsidRDefault="00E27255" w:rsidP="001D6B5F">
            <w:r w:rsidRPr="00463A36">
              <w:t>Мун. Бэлць, районы Рышкань, Глодень, Фэлешть,</w:t>
            </w:r>
          </w:p>
          <w:p w:rsidR="00E27255" w:rsidRPr="00463A36" w:rsidRDefault="00E27255" w:rsidP="001D6B5F">
            <w:r w:rsidRPr="00463A36">
              <w:t>Сынджерей</w:t>
            </w:r>
          </w:p>
        </w:tc>
        <w:tc>
          <w:tcPr>
            <w:tcW w:w="1984" w:type="dxa"/>
          </w:tcPr>
          <w:p w:rsidR="00E27255" w:rsidRPr="00BD7A1D" w:rsidRDefault="00E27255" w:rsidP="001D6B5F">
            <w:pPr>
              <w:rPr>
                <w:lang w:val="it-IT"/>
              </w:rPr>
            </w:pPr>
            <w:r w:rsidRPr="00463A36">
              <w:t>АО</w:t>
            </w:r>
            <w:r w:rsidRPr="00BD7A1D">
              <w:rPr>
                <w:lang w:val="it-IT"/>
              </w:rPr>
              <w:t xml:space="preserve"> «Analiticmedia-Grup»,</w:t>
            </w:r>
          </w:p>
          <w:p w:rsidR="00E27255" w:rsidRPr="00BD7A1D" w:rsidRDefault="00E27255" w:rsidP="001D6B5F">
            <w:pPr>
              <w:rPr>
                <w:lang w:val="it-IT"/>
              </w:rPr>
            </w:pPr>
            <w:r w:rsidRPr="00463A36">
              <w:t>АО</w:t>
            </w:r>
            <w:r w:rsidRPr="00BD7A1D">
              <w:rPr>
                <w:lang w:val="it-IT"/>
              </w:rPr>
              <w:t xml:space="preserve"> «Megan TV» </w:t>
            </w:r>
          </w:p>
        </w:tc>
        <w:tc>
          <w:tcPr>
            <w:tcW w:w="3827" w:type="dxa"/>
          </w:tcPr>
          <w:p w:rsidR="00E27255" w:rsidRPr="00463A36" w:rsidRDefault="00E27255" w:rsidP="001D6B5F">
            <w:r w:rsidRPr="00463A36">
              <w:t>Может быть реализован в рамках регионального выделения Мындрештий Ной, 47 канал  из Цифрового плана, только после прекращения вещания аналоговых ТВ-станций – Стрэшень, 47 канал и Глодень, 47 канал</w:t>
            </w:r>
          </w:p>
        </w:tc>
      </w:tr>
      <w:tr w:rsidR="00E27255" w:rsidRPr="00463A36" w:rsidTr="00335285">
        <w:trPr>
          <w:trHeight w:val="20"/>
        </w:trPr>
        <w:tc>
          <w:tcPr>
            <w:tcW w:w="455" w:type="dxa"/>
          </w:tcPr>
          <w:p w:rsidR="00E27255" w:rsidRPr="00463A36" w:rsidRDefault="00E27255" w:rsidP="001D6B5F">
            <w:r w:rsidRPr="00463A36">
              <w:t>2.</w:t>
            </w:r>
          </w:p>
        </w:tc>
        <w:tc>
          <w:tcPr>
            <w:tcW w:w="1842" w:type="dxa"/>
          </w:tcPr>
          <w:p w:rsidR="00E27255" w:rsidRPr="00463A36" w:rsidRDefault="00E27255" w:rsidP="001D6B5F">
            <w:r w:rsidRPr="00463A36">
              <w:t>Бендер</w:t>
            </w:r>
          </w:p>
        </w:tc>
        <w:tc>
          <w:tcPr>
            <w:tcW w:w="1560" w:type="dxa"/>
          </w:tcPr>
          <w:p w:rsidR="00E27255" w:rsidRPr="00463A36" w:rsidRDefault="00E27255" w:rsidP="001D6B5F">
            <w:pPr>
              <w:jc w:val="center"/>
            </w:pPr>
            <w:r w:rsidRPr="00463A36">
              <w:t>-</w:t>
            </w:r>
          </w:p>
        </w:tc>
        <w:tc>
          <w:tcPr>
            <w:tcW w:w="1984" w:type="dxa"/>
          </w:tcPr>
          <w:p w:rsidR="00E27255" w:rsidRPr="00463A36" w:rsidRDefault="00E27255" w:rsidP="001D6B5F">
            <w:pPr>
              <w:jc w:val="center"/>
            </w:pPr>
            <w:r w:rsidRPr="00463A36">
              <w:t>-</w:t>
            </w:r>
          </w:p>
        </w:tc>
        <w:tc>
          <w:tcPr>
            <w:tcW w:w="3827" w:type="dxa"/>
          </w:tcPr>
          <w:p w:rsidR="00E27255" w:rsidRPr="00463A36" w:rsidRDefault="00E27255" w:rsidP="001D6B5F">
            <w:pPr>
              <w:jc w:val="center"/>
            </w:pPr>
            <w:r w:rsidRPr="00463A36">
              <w:t>-</w:t>
            </w:r>
          </w:p>
        </w:tc>
      </w:tr>
      <w:tr w:rsidR="00E27255" w:rsidRPr="00463A36" w:rsidTr="00335285">
        <w:trPr>
          <w:trHeight w:val="20"/>
        </w:trPr>
        <w:tc>
          <w:tcPr>
            <w:tcW w:w="455" w:type="dxa"/>
          </w:tcPr>
          <w:p w:rsidR="00E27255" w:rsidRPr="00463A36" w:rsidRDefault="00E27255" w:rsidP="001D6B5F">
            <w:r w:rsidRPr="00463A36">
              <w:t>3.</w:t>
            </w:r>
          </w:p>
        </w:tc>
        <w:tc>
          <w:tcPr>
            <w:tcW w:w="1842" w:type="dxa"/>
          </w:tcPr>
          <w:p w:rsidR="00E27255" w:rsidRPr="00463A36" w:rsidRDefault="00E27255" w:rsidP="001D6B5F">
            <w:r w:rsidRPr="00463A36">
              <w:t>КАХУЛ-КОМРАТ</w:t>
            </w:r>
          </w:p>
        </w:tc>
        <w:tc>
          <w:tcPr>
            <w:tcW w:w="1560" w:type="dxa"/>
          </w:tcPr>
          <w:p w:rsidR="00E27255" w:rsidRPr="00463A36" w:rsidRDefault="00E27255" w:rsidP="001D6B5F">
            <w:r w:rsidRPr="00463A36">
              <w:t>АТО Гагаузия и районы Кантемир, Кахул, Тараклия</w:t>
            </w:r>
          </w:p>
        </w:tc>
        <w:tc>
          <w:tcPr>
            <w:tcW w:w="1984" w:type="dxa"/>
          </w:tcPr>
          <w:p w:rsidR="00E27255" w:rsidRPr="00BD7A1D" w:rsidRDefault="00E27255" w:rsidP="001D6B5F">
            <w:pPr>
              <w:rPr>
                <w:lang w:val="it-IT"/>
              </w:rPr>
            </w:pPr>
            <w:r w:rsidRPr="00BD7A1D">
              <w:rPr>
                <w:lang w:val="it-IT"/>
              </w:rPr>
              <w:t>«Urania FM»,</w:t>
            </w:r>
          </w:p>
          <w:p w:rsidR="00E27255" w:rsidRPr="00BD7A1D" w:rsidRDefault="00E27255" w:rsidP="001D6B5F">
            <w:pPr>
              <w:rPr>
                <w:lang w:val="it-IT"/>
              </w:rPr>
            </w:pPr>
            <w:r w:rsidRPr="00463A36">
              <w:t>ООО</w:t>
            </w:r>
            <w:r w:rsidRPr="00BD7A1D">
              <w:rPr>
                <w:lang w:val="it-IT"/>
              </w:rPr>
              <w:t xml:space="preserve"> «Aiin-Aciic»,</w:t>
            </w:r>
          </w:p>
          <w:p w:rsidR="00E27255" w:rsidRPr="00BD7A1D" w:rsidRDefault="00E27255" w:rsidP="001D6B5F">
            <w:pPr>
              <w:rPr>
                <w:lang w:val="it-IT"/>
              </w:rPr>
            </w:pPr>
            <w:r w:rsidRPr="00BD7A1D">
              <w:rPr>
                <w:lang w:val="it-IT"/>
              </w:rPr>
              <w:t>«BizimAidinic»,</w:t>
            </w:r>
          </w:p>
          <w:p w:rsidR="00E27255" w:rsidRPr="00BD7A1D" w:rsidRDefault="00E27255" w:rsidP="001D6B5F">
            <w:pPr>
              <w:rPr>
                <w:lang w:val="it-IT"/>
              </w:rPr>
            </w:pPr>
            <w:r w:rsidRPr="00463A36">
              <w:t>ООО</w:t>
            </w:r>
            <w:r w:rsidRPr="00BD7A1D">
              <w:rPr>
                <w:lang w:val="it-IT"/>
              </w:rPr>
              <w:t xml:space="preserve"> «Eni Ai»,</w:t>
            </w:r>
          </w:p>
          <w:p w:rsidR="00E27255" w:rsidRPr="00BD7A1D" w:rsidRDefault="00E27255" w:rsidP="001D6B5F">
            <w:pPr>
              <w:rPr>
                <w:lang w:val="it-IT"/>
              </w:rPr>
            </w:pPr>
            <w:r w:rsidRPr="00BD7A1D">
              <w:rPr>
                <w:lang w:val="it-IT"/>
              </w:rPr>
              <w:t>«Gagauziya Radio Televizionu», «BizimDalgamiz»</w:t>
            </w:r>
          </w:p>
        </w:tc>
        <w:tc>
          <w:tcPr>
            <w:tcW w:w="3827" w:type="dxa"/>
          </w:tcPr>
          <w:p w:rsidR="00E27255" w:rsidRPr="00463A36" w:rsidRDefault="00E27255" w:rsidP="006F4A9C">
            <w:r w:rsidRPr="00463A36">
              <w:t>До согласованного прекращения аналогового вещания может быть реализован в рамках регионального выделения Кахул, 47 канал из Цифрового плана, с некоторыми ограничениями для защиты действующих аналоговых ТВ-станций. По одному региональному мультиплексу непосредственно для муниципия Комрат может быть реализовано в рамках цифрового выделения Комрат, 23 ТВ-канал или Комрат, 38 ТВ-канал, рассчитанных ранее в дополнение к Цифровому плану</w:t>
            </w:r>
          </w:p>
        </w:tc>
      </w:tr>
      <w:tr w:rsidR="00E27255" w:rsidRPr="00463A36" w:rsidTr="006F4A9C">
        <w:trPr>
          <w:trHeight w:val="1245"/>
        </w:trPr>
        <w:tc>
          <w:tcPr>
            <w:tcW w:w="455" w:type="dxa"/>
            <w:vMerge w:val="restart"/>
          </w:tcPr>
          <w:p w:rsidR="00E27255" w:rsidRPr="00463A36" w:rsidRDefault="00E27255" w:rsidP="001D6B5F">
            <w:r w:rsidRPr="00463A36">
              <w:t>4.</w:t>
            </w:r>
          </w:p>
        </w:tc>
        <w:tc>
          <w:tcPr>
            <w:tcW w:w="1842" w:type="dxa"/>
            <w:vMerge w:val="restart"/>
          </w:tcPr>
          <w:p w:rsidR="00E27255" w:rsidRPr="00463A36" w:rsidRDefault="00E27255" w:rsidP="001D6B5F">
            <w:r w:rsidRPr="00463A36">
              <w:t>КЭУШЕНЬ</w:t>
            </w:r>
          </w:p>
        </w:tc>
        <w:tc>
          <w:tcPr>
            <w:tcW w:w="1560" w:type="dxa"/>
          </w:tcPr>
          <w:p w:rsidR="00E27255" w:rsidRPr="00463A36" w:rsidRDefault="00E27255" w:rsidP="001D6B5F">
            <w:r w:rsidRPr="00463A36">
              <w:t>Мун. Бендер,</w:t>
            </w:r>
          </w:p>
          <w:p w:rsidR="00E27255" w:rsidRPr="00463A36" w:rsidRDefault="00E27255" w:rsidP="001D6B5F">
            <w:r w:rsidRPr="00463A36">
              <w:t>районы</w:t>
            </w:r>
          </w:p>
          <w:p w:rsidR="00E27255" w:rsidRPr="00463A36" w:rsidRDefault="00E27255" w:rsidP="001D6B5F">
            <w:r w:rsidRPr="00463A36">
              <w:t>Анений Ной,</w:t>
            </w:r>
          </w:p>
          <w:p w:rsidR="00E27255" w:rsidRPr="00463A36" w:rsidRDefault="00E27255" w:rsidP="001D6B5F">
            <w:r w:rsidRPr="00463A36">
              <w:t>Кэушень,</w:t>
            </w:r>
          </w:p>
          <w:p w:rsidR="00E27255" w:rsidRPr="00463A36" w:rsidRDefault="00E27255" w:rsidP="001D6B5F">
            <w:r w:rsidRPr="00463A36">
              <w:t>Штефан Водэ</w:t>
            </w:r>
          </w:p>
        </w:tc>
        <w:tc>
          <w:tcPr>
            <w:tcW w:w="1984" w:type="dxa"/>
          </w:tcPr>
          <w:p w:rsidR="00E27255" w:rsidRPr="00463A36" w:rsidRDefault="00E27255" w:rsidP="001D6B5F">
            <w:r>
              <w:rPr>
                <w:lang w:val="en-GB"/>
              </w:rPr>
              <w:t>“</w:t>
            </w:r>
            <w:r>
              <w:t>Studio-L</w:t>
            </w:r>
            <w:r>
              <w:rPr>
                <w:lang w:val="en-GB"/>
              </w:rPr>
              <w:t>”</w:t>
            </w:r>
            <w:r w:rsidRPr="00463A36">
              <w:t xml:space="preserve"> ООО</w:t>
            </w:r>
          </w:p>
        </w:tc>
        <w:tc>
          <w:tcPr>
            <w:tcW w:w="3827" w:type="dxa"/>
          </w:tcPr>
          <w:p w:rsidR="00E27255" w:rsidRPr="00463A36" w:rsidRDefault="00E27255" w:rsidP="001D6B5F">
            <w:r w:rsidRPr="006F4A9C">
              <w:t>Может быть реализован в рамках цифрового присвоения Кэушень 26 канала, рассчитанного в дополнение к Цифровому плану, только после прекращения вещания аналоговой ТВ-станции  Анений Ной на 26 ТВ-канале</w:t>
            </w:r>
          </w:p>
        </w:tc>
      </w:tr>
      <w:tr w:rsidR="00E27255" w:rsidRPr="00463A36" w:rsidTr="00335285">
        <w:trPr>
          <w:trHeight w:val="1245"/>
        </w:trPr>
        <w:tc>
          <w:tcPr>
            <w:tcW w:w="455" w:type="dxa"/>
            <w:vMerge/>
          </w:tcPr>
          <w:p w:rsidR="00E27255" w:rsidRPr="00463A36" w:rsidRDefault="00E27255" w:rsidP="001D6B5F"/>
        </w:tc>
        <w:tc>
          <w:tcPr>
            <w:tcW w:w="1842" w:type="dxa"/>
            <w:vMerge/>
          </w:tcPr>
          <w:p w:rsidR="00E27255" w:rsidRPr="00463A36" w:rsidRDefault="00E27255" w:rsidP="001D6B5F"/>
        </w:tc>
        <w:tc>
          <w:tcPr>
            <w:tcW w:w="1560" w:type="dxa"/>
          </w:tcPr>
          <w:p w:rsidR="00E27255" w:rsidRDefault="00E27255" w:rsidP="006F4A9C">
            <w:r>
              <w:t>район</w:t>
            </w:r>
          </w:p>
          <w:p w:rsidR="00E27255" w:rsidRPr="00463A36" w:rsidRDefault="00E27255" w:rsidP="006F4A9C">
            <w:r>
              <w:t>Анений Ной</w:t>
            </w:r>
          </w:p>
        </w:tc>
        <w:tc>
          <w:tcPr>
            <w:tcW w:w="1984" w:type="dxa"/>
          </w:tcPr>
          <w:p w:rsidR="00E27255" w:rsidRPr="00463A36" w:rsidRDefault="00E27255" w:rsidP="001D6B5F"/>
        </w:tc>
        <w:tc>
          <w:tcPr>
            <w:tcW w:w="3827" w:type="dxa"/>
          </w:tcPr>
          <w:p w:rsidR="00E27255" w:rsidRPr="006F4A9C" w:rsidRDefault="00E27255" w:rsidP="001D6B5F">
            <w:r w:rsidRPr="006F4A9C">
              <w:t xml:space="preserve">До согласованного прекращения аналогового вещания может быть реализован в рамках цифрового присвоения Анений Ной, 47 канал, рассчитанного </w:t>
            </w:r>
            <w:r>
              <w:t>в дополнение к Цифровому плану</w:t>
            </w:r>
          </w:p>
        </w:tc>
      </w:tr>
      <w:tr w:rsidR="00E27255" w:rsidRPr="00463A36" w:rsidTr="00335285">
        <w:trPr>
          <w:trHeight w:val="20"/>
        </w:trPr>
        <w:tc>
          <w:tcPr>
            <w:tcW w:w="455" w:type="dxa"/>
          </w:tcPr>
          <w:p w:rsidR="00E27255" w:rsidRPr="00463A36" w:rsidRDefault="00E27255" w:rsidP="001D6B5F">
            <w:r w:rsidRPr="00463A36">
              <w:t>5.</w:t>
            </w:r>
          </w:p>
        </w:tc>
        <w:tc>
          <w:tcPr>
            <w:tcW w:w="1842" w:type="dxa"/>
          </w:tcPr>
          <w:p w:rsidR="00E27255" w:rsidRPr="00463A36" w:rsidRDefault="00E27255" w:rsidP="001D6B5F">
            <w:r w:rsidRPr="00463A36">
              <w:t>КИШИНЭУ</w:t>
            </w:r>
          </w:p>
        </w:tc>
        <w:tc>
          <w:tcPr>
            <w:tcW w:w="1560" w:type="dxa"/>
          </w:tcPr>
          <w:p w:rsidR="00E27255" w:rsidRPr="00463A36" w:rsidRDefault="00E27255" w:rsidP="001D6B5F">
            <w:r w:rsidRPr="00463A36">
              <w:t>Мун. Кишинэу,  районы Яловень, Криулень</w:t>
            </w:r>
          </w:p>
        </w:tc>
        <w:tc>
          <w:tcPr>
            <w:tcW w:w="1984" w:type="dxa"/>
          </w:tcPr>
          <w:p w:rsidR="00E27255" w:rsidRPr="00BD7A1D" w:rsidRDefault="00E27255" w:rsidP="001D6B5F">
            <w:pPr>
              <w:rPr>
                <w:lang w:val="it-IT"/>
              </w:rPr>
            </w:pPr>
            <w:r w:rsidRPr="00BD7A1D">
              <w:rPr>
                <w:lang w:val="it-IT"/>
              </w:rPr>
              <w:t>«Analiticmedia-Grup»,</w:t>
            </w:r>
          </w:p>
          <w:p w:rsidR="00E27255" w:rsidRPr="00BD7A1D" w:rsidRDefault="00E27255" w:rsidP="001D6B5F">
            <w:pPr>
              <w:rPr>
                <w:lang w:val="it-IT"/>
              </w:rPr>
            </w:pPr>
            <w:r w:rsidRPr="00463A36">
              <w:t>ООО</w:t>
            </w:r>
            <w:r w:rsidRPr="00BD7A1D">
              <w:rPr>
                <w:lang w:val="it-IT"/>
              </w:rPr>
              <w:t xml:space="preserve"> «HB MEDIA»  </w:t>
            </w:r>
          </w:p>
        </w:tc>
        <w:tc>
          <w:tcPr>
            <w:tcW w:w="3827" w:type="dxa"/>
          </w:tcPr>
          <w:p w:rsidR="00E27255" w:rsidRPr="00463A36" w:rsidRDefault="00E27255" w:rsidP="001D6B5F">
            <w:r w:rsidRPr="00463A36">
              <w:t>Может быть реализован до согласованного прекращения аналогового вещания в рамках регионального выделения Кишинэу, 23 или 38 канал из Цифрового плана, с некоторыми ограничениями</w:t>
            </w:r>
          </w:p>
        </w:tc>
      </w:tr>
      <w:tr w:rsidR="00E27255" w:rsidRPr="00463A36" w:rsidTr="00335285">
        <w:trPr>
          <w:trHeight w:val="20"/>
        </w:trPr>
        <w:tc>
          <w:tcPr>
            <w:tcW w:w="455" w:type="dxa"/>
          </w:tcPr>
          <w:p w:rsidR="00E27255" w:rsidRPr="00463A36" w:rsidRDefault="00E27255" w:rsidP="001D6B5F">
            <w:r w:rsidRPr="00463A36">
              <w:t>6.</w:t>
            </w:r>
          </w:p>
        </w:tc>
        <w:tc>
          <w:tcPr>
            <w:tcW w:w="1842" w:type="dxa"/>
          </w:tcPr>
          <w:p w:rsidR="00E27255" w:rsidRPr="00463A36" w:rsidRDefault="00E27255" w:rsidP="001D6B5F">
            <w:r w:rsidRPr="00463A36">
              <w:t>ЧИМИШЛИЯ</w:t>
            </w:r>
          </w:p>
        </w:tc>
        <w:tc>
          <w:tcPr>
            <w:tcW w:w="1560" w:type="dxa"/>
          </w:tcPr>
          <w:p w:rsidR="00E27255" w:rsidRPr="00463A36" w:rsidRDefault="00E27255" w:rsidP="001D6B5F">
            <w:r w:rsidRPr="00463A36">
              <w:t>Районы Хынчешть, Чимишлия, Басарабяска, Леова</w:t>
            </w:r>
          </w:p>
        </w:tc>
        <w:tc>
          <w:tcPr>
            <w:tcW w:w="1984" w:type="dxa"/>
          </w:tcPr>
          <w:p w:rsidR="00E27255" w:rsidRPr="00BD7A1D" w:rsidRDefault="00E27255" w:rsidP="001D6B5F">
            <w:pPr>
              <w:rPr>
                <w:lang w:val="it-IT"/>
              </w:rPr>
            </w:pPr>
            <w:r w:rsidRPr="00BD7A1D">
              <w:rPr>
                <w:lang w:val="it-IT"/>
              </w:rPr>
              <w:t>«L.V. Topal»,</w:t>
            </w:r>
          </w:p>
          <w:p w:rsidR="00E27255" w:rsidRPr="00BD7A1D" w:rsidRDefault="00E27255" w:rsidP="001D6B5F">
            <w:pPr>
              <w:rPr>
                <w:lang w:val="it-IT"/>
              </w:rPr>
            </w:pPr>
            <w:r w:rsidRPr="00463A36">
              <w:t>ООО</w:t>
            </w:r>
            <w:r w:rsidRPr="00BD7A1D">
              <w:rPr>
                <w:lang w:val="it-IT"/>
              </w:rPr>
              <w:t xml:space="preserve"> «Pro Media» </w:t>
            </w:r>
          </w:p>
        </w:tc>
        <w:tc>
          <w:tcPr>
            <w:tcW w:w="3827" w:type="dxa"/>
          </w:tcPr>
          <w:p w:rsidR="00E27255" w:rsidRPr="00463A36" w:rsidRDefault="00E27255" w:rsidP="001D6B5F">
            <w:r w:rsidRPr="00463A36">
              <w:t>Может быть реализован в переходный период в рамках регионального выделения Чимишлия,  32 канал из Цифрового плана, с некоторыми ограничениями</w:t>
            </w:r>
          </w:p>
        </w:tc>
      </w:tr>
      <w:tr w:rsidR="00E27255" w:rsidRPr="00463A36" w:rsidTr="00335285">
        <w:trPr>
          <w:trHeight w:val="20"/>
        </w:trPr>
        <w:tc>
          <w:tcPr>
            <w:tcW w:w="455" w:type="dxa"/>
          </w:tcPr>
          <w:p w:rsidR="00E27255" w:rsidRPr="00463A36" w:rsidRDefault="00E27255" w:rsidP="001D6B5F">
            <w:r w:rsidRPr="00463A36">
              <w:t>7.</w:t>
            </w:r>
          </w:p>
        </w:tc>
        <w:tc>
          <w:tcPr>
            <w:tcW w:w="1842" w:type="dxa"/>
          </w:tcPr>
          <w:p w:rsidR="00E27255" w:rsidRPr="00463A36" w:rsidRDefault="00E27255" w:rsidP="001D6B5F">
            <w:r w:rsidRPr="00463A36">
              <w:t>ЕДИНЕЦ</w:t>
            </w:r>
          </w:p>
        </w:tc>
        <w:tc>
          <w:tcPr>
            <w:tcW w:w="1560" w:type="dxa"/>
          </w:tcPr>
          <w:p w:rsidR="00E27255" w:rsidRPr="00463A36" w:rsidRDefault="00E27255" w:rsidP="001D6B5F">
            <w:r w:rsidRPr="00463A36">
              <w:t>Районы Бричень, Окница,</w:t>
            </w:r>
          </w:p>
          <w:p w:rsidR="00E27255" w:rsidRPr="00463A36" w:rsidRDefault="00E27255" w:rsidP="001D6B5F">
            <w:r w:rsidRPr="00463A36">
              <w:t>Единец, Дондушень</w:t>
            </w:r>
          </w:p>
        </w:tc>
        <w:tc>
          <w:tcPr>
            <w:tcW w:w="1984" w:type="dxa"/>
          </w:tcPr>
          <w:p w:rsidR="00E27255" w:rsidRPr="00463A36" w:rsidRDefault="00E27255" w:rsidP="001D6B5F">
            <w:r w:rsidRPr="00463A36">
              <w:t xml:space="preserve">ООО «Canal-X» </w:t>
            </w:r>
          </w:p>
        </w:tc>
        <w:tc>
          <w:tcPr>
            <w:tcW w:w="3827" w:type="dxa"/>
          </w:tcPr>
          <w:p w:rsidR="00E27255" w:rsidRPr="00463A36" w:rsidRDefault="00E27255" w:rsidP="001D6B5F">
            <w:r w:rsidRPr="00463A36">
              <w:t>Может быть реализован в рамках регионального выделения Единец, 23 канал из Цифрового плана, только после прекращения вещания аналоговой ТВ-станции Украина – Могилев-Подольский, 23 канал</w:t>
            </w:r>
          </w:p>
        </w:tc>
      </w:tr>
      <w:tr w:rsidR="00E27255" w:rsidRPr="00463A36" w:rsidTr="00335285">
        <w:trPr>
          <w:trHeight w:val="20"/>
        </w:trPr>
        <w:tc>
          <w:tcPr>
            <w:tcW w:w="455" w:type="dxa"/>
          </w:tcPr>
          <w:p w:rsidR="00E27255" w:rsidRPr="00463A36" w:rsidRDefault="00E27255" w:rsidP="001D6B5F">
            <w:r w:rsidRPr="00463A36">
              <w:t>8.</w:t>
            </w:r>
          </w:p>
        </w:tc>
        <w:tc>
          <w:tcPr>
            <w:tcW w:w="1842" w:type="dxa"/>
          </w:tcPr>
          <w:p w:rsidR="00E27255" w:rsidRPr="00463A36" w:rsidRDefault="00E27255" w:rsidP="001D6B5F">
            <w:r w:rsidRPr="00463A36">
              <w:t>ФЛОРЕШТЬ</w:t>
            </w:r>
          </w:p>
        </w:tc>
        <w:tc>
          <w:tcPr>
            <w:tcW w:w="1560" w:type="dxa"/>
          </w:tcPr>
          <w:p w:rsidR="00E27255" w:rsidRPr="00463A36" w:rsidRDefault="00E27255" w:rsidP="001D6B5F">
            <w:r w:rsidRPr="00463A36">
              <w:t>Районы Сорока, Дрокия, Флорешть, Шолдэнешть</w:t>
            </w:r>
          </w:p>
        </w:tc>
        <w:tc>
          <w:tcPr>
            <w:tcW w:w="1984" w:type="dxa"/>
          </w:tcPr>
          <w:p w:rsidR="00E27255" w:rsidRPr="00463A36" w:rsidRDefault="00E27255" w:rsidP="001D6B5F">
            <w:pPr>
              <w:rPr>
                <w:lang w:val="en-US"/>
              </w:rPr>
            </w:pPr>
            <w:r w:rsidRPr="00463A36">
              <w:t>ООО</w:t>
            </w:r>
            <w:r w:rsidRPr="00463A36">
              <w:rPr>
                <w:lang w:val="en-US"/>
              </w:rPr>
              <w:t xml:space="preserve"> «Dalan»,</w:t>
            </w:r>
          </w:p>
          <w:p w:rsidR="00E27255" w:rsidRPr="00463A36" w:rsidRDefault="00E27255" w:rsidP="001D6B5F">
            <w:pPr>
              <w:rPr>
                <w:lang w:val="en-US"/>
              </w:rPr>
            </w:pPr>
            <w:r w:rsidRPr="00463A36">
              <w:t>ООО</w:t>
            </w:r>
            <w:r w:rsidRPr="00463A36">
              <w:rPr>
                <w:lang w:val="en-US"/>
              </w:rPr>
              <w:t>«Flor TV» ,</w:t>
            </w:r>
          </w:p>
          <w:p w:rsidR="00E27255" w:rsidRPr="00463A36" w:rsidRDefault="00E27255" w:rsidP="001D6B5F">
            <w:pPr>
              <w:rPr>
                <w:lang w:val="en-US"/>
              </w:rPr>
            </w:pPr>
            <w:r w:rsidRPr="00463A36">
              <w:rPr>
                <w:lang w:val="en-US"/>
              </w:rPr>
              <w:t>«MAR-SOR-TV», «Satelrom-TV».</w:t>
            </w:r>
          </w:p>
        </w:tc>
        <w:tc>
          <w:tcPr>
            <w:tcW w:w="3827" w:type="dxa"/>
          </w:tcPr>
          <w:p w:rsidR="00E27255" w:rsidRPr="00463A36" w:rsidRDefault="00E27255" w:rsidP="001D6B5F">
            <w:r w:rsidRPr="00463A36">
              <w:t>Может быть реализован в рамках регионального выделения Флорешть, 41 канал из Цифрового плана, только после прекращения вещания аналоговой ТВ станции – Мындрештий Ной, 41 канал</w:t>
            </w:r>
          </w:p>
        </w:tc>
      </w:tr>
      <w:tr w:rsidR="00E27255" w:rsidRPr="00463A36" w:rsidTr="00335285">
        <w:trPr>
          <w:trHeight w:val="20"/>
        </w:trPr>
        <w:tc>
          <w:tcPr>
            <w:tcW w:w="455" w:type="dxa"/>
          </w:tcPr>
          <w:p w:rsidR="00E27255" w:rsidRPr="00463A36" w:rsidRDefault="00E27255" w:rsidP="001D6B5F">
            <w:r w:rsidRPr="00463A36">
              <w:t>9.</w:t>
            </w:r>
          </w:p>
        </w:tc>
        <w:tc>
          <w:tcPr>
            <w:tcW w:w="1842" w:type="dxa"/>
          </w:tcPr>
          <w:p w:rsidR="00E27255" w:rsidRPr="00463A36" w:rsidRDefault="00E27255" w:rsidP="001D6B5F">
            <w:r w:rsidRPr="00463A36">
              <w:t>ТРИФЕШТЬ</w:t>
            </w:r>
          </w:p>
        </w:tc>
        <w:tc>
          <w:tcPr>
            <w:tcW w:w="1560" w:type="dxa"/>
          </w:tcPr>
          <w:p w:rsidR="00E27255" w:rsidRPr="00463A36" w:rsidRDefault="00E27255" w:rsidP="001D6B5F">
            <w:r w:rsidRPr="00463A36">
              <w:t>Районы Резина, Теленешть, Орхей, Криулень</w:t>
            </w:r>
          </w:p>
        </w:tc>
        <w:tc>
          <w:tcPr>
            <w:tcW w:w="1984" w:type="dxa"/>
          </w:tcPr>
          <w:p w:rsidR="00E27255" w:rsidRPr="00463A36" w:rsidRDefault="00E27255" w:rsidP="001D6B5F">
            <w:r w:rsidRPr="00463A36">
              <w:t>Кооператив «Molodosti»</w:t>
            </w:r>
          </w:p>
        </w:tc>
        <w:tc>
          <w:tcPr>
            <w:tcW w:w="3827" w:type="dxa"/>
          </w:tcPr>
          <w:p w:rsidR="00E27255" w:rsidRPr="00463A36" w:rsidRDefault="00E27255" w:rsidP="001D6B5F">
            <w:r w:rsidRPr="00463A36">
              <w:t>Может быть реализован в рамках регионального выделения Трифешть, 27 канал из Цифрового плана, только после прекращения вещания аналого-вой ТВ-станции – Трифешть, 27 канал</w:t>
            </w:r>
          </w:p>
        </w:tc>
      </w:tr>
      <w:tr w:rsidR="00E27255" w:rsidRPr="00463A36" w:rsidTr="00335285">
        <w:trPr>
          <w:trHeight w:val="20"/>
        </w:trPr>
        <w:tc>
          <w:tcPr>
            <w:tcW w:w="455" w:type="dxa"/>
          </w:tcPr>
          <w:p w:rsidR="00E27255" w:rsidRPr="00463A36" w:rsidRDefault="00E27255" w:rsidP="001D6B5F">
            <w:r w:rsidRPr="00463A36">
              <w:t>10.</w:t>
            </w:r>
          </w:p>
        </w:tc>
        <w:tc>
          <w:tcPr>
            <w:tcW w:w="1842" w:type="dxa"/>
          </w:tcPr>
          <w:p w:rsidR="00E27255" w:rsidRPr="00463A36" w:rsidRDefault="00E27255" w:rsidP="001D6B5F">
            <w:r w:rsidRPr="00463A36">
              <w:t>УНГЕНЬ</w:t>
            </w:r>
          </w:p>
        </w:tc>
        <w:tc>
          <w:tcPr>
            <w:tcW w:w="1560" w:type="dxa"/>
          </w:tcPr>
          <w:p w:rsidR="00E27255" w:rsidRPr="00463A36" w:rsidRDefault="00E27255" w:rsidP="001D6B5F">
            <w:r w:rsidRPr="00463A36">
              <w:t>Районы Унгень, Кэлэрашь, Стрэшень, Ниспорень</w:t>
            </w:r>
          </w:p>
        </w:tc>
        <w:tc>
          <w:tcPr>
            <w:tcW w:w="1984" w:type="dxa"/>
          </w:tcPr>
          <w:p w:rsidR="00E27255" w:rsidRPr="00BD7A1D" w:rsidRDefault="00E27255" w:rsidP="001D6B5F">
            <w:pPr>
              <w:rPr>
                <w:lang w:val="it-IT"/>
              </w:rPr>
            </w:pPr>
            <w:r w:rsidRPr="00463A36">
              <w:t>ООО</w:t>
            </w:r>
            <w:r w:rsidRPr="00BD7A1D">
              <w:rPr>
                <w:lang w:val="it-IT"/>
              </w:rPr>
              <w:t xml:space="preserve"> «Albasat»,</w:t>
            </w:r>
          </w:p>
          <w:p w:rsidR="00E27255" w:rsidRPr="00BD7A1D" w:rsidRDefault="00E27255" w:rsidP="001D6B5F">
            <w:pPr>
              <w:rPr>
                <w:lang w:val="it-IT"/>
              </w:rPr>
            </w:pPr>
            <w:r w:rsidRPr="00BD7A1D">
              <w:rPr>
                <w:lang w:val="it-IT"/>
              </w:rPr>
              <w:t>«TV-Euronova»,</w:t>
            </w:r>
          </w:p>
          <w:p w:rsidR="00E27255" w:rsidRPr="00BD7A1D" w:rsidRDefault="00E27255" w:rsidP="001D6B5F">
            <w:pPr>
              <w:rPr>
                <w:lang w:val="it-IT"/>
              </w:rPr>
            </w:pPr>
            <w:r w:rsidRPr="00463A36">
              <w:t>ООО</w:t>
            </w:r>
            <w:r w:rsidRPr="00BD7A1D">
              <w:rPr>
                <w:lang w:val="it-IT"/>
              </w:rPr>
              <w:t xml:space="preserve"> «ML-COM» </w:t>
            </w:r>
          </w:p>
        </w:tc>
        <w:tc>
          <w:tcPr>
            <w:tcW w:w="3827" w:type="dxa"/>
          </w:tcPr>
          <w:p w:rsidR="00E27255" w:rsidRPr="00463A36" w:rsidRDefault="00E27255" w:rsidP="001D6B5F">
            <w:r w:rsidRPr="00463A36">
              <w:t>Региональный мультиплекс не может быть реализован целиком. Может быть реализован частично, в рамках цифрового выделения Унгень, 40 канал, рассчитанный в дополнение к Цифровому плану,  после завершения процедуры координации с администрациями соседних стран</w:t>
            </w:r>
          </w:p>
          <w:p w:rsidR="00E27255" w:rsidRPr="00463A36" w:rsidRDefault="00E27255" w:rsidP="001D6B5F"/>
        </w:tc>
      </w:tr>
      <w:tr w:rsidR="00E27255" w:rsidRPr="00463A36" w:rsidTr="00335285">
        <w:trPr>
          <w:trHeight w:val="20"/>
        </w:trPr>
        <w:tc>
          <w:tcPr>
            <w:tcW w:w="455" w:type="dxa"/>
          </w:tcPr>
          <w:p w:rsidR="00E27255" w:rsidRPr="00463A36" w:rsidRDefault="00E27255" w:rsidP="001D6B5F">
            <w:r w:rsidRPr="00463A36">
              <w:t>11.</w:t>
            </w:r>
          </w:p>
        </w:tc>
        <w:tc>
          <w:tcPr>
            <w:tcW w:w="1842" w:type="dxa"/>
          </w:tcPr>
          <w:p w:rsidR="00E27255" w:rsidRPr="00463A36" w:rsidRDefault="00E27255" w:rsidP="001D6B5F">
            <w:r w:rsidRPr="00463A36">
              <w:t>БЭЛЦЬ</w:t>
            </w:r>
          </w:p>
        </w:tc>
        <w:tc>
          <w:tcPr>
            <w:tcW w:w="1560" w:type="dxa"/>
          </w:tcPr>
          <w:p w:rsidR="00E27255" w:rsidRPr="00463A36" w:rsidRDefault="00E27255" w:rsidP="001D6B5F">
            <w:r w:rsidRPr="00463A36">
              <w:t>мун.Бэлць</w:t>
            </w:r>
          </w:p>
        </w:tc>
        <w:tc>
          <w:tcPr>
            <w:tcW w:w="1984" w:type="dxa"/>
          </w:tcPr>
          <w:p w:rsidR="00E27255" w:rsidRPr="00463A36" w:rsidRDefault="00E27255" w:rsidP="001D6B5F">
            <w:pPr>
              <w:rPr>
                <w:lang w:val="en-US"/>
              </w:rPr>
            </w:pPr>
            <w:r w:rsidRPr="00463A36">
              <w:rPr>
                <w:lang w:val="en-US"/>
              </w:rPr>
              <w:t>«Real Radio»,</w:t>
            </w:r>
          </w:p>
          <w:p w:rsidR="00E27255" w:rsidRPr="00463A36" w:rsidRDefault="00E27255" w:rsidP="001D6B5F">
            <w:pPr>
              <w:rPr>
                <w:lang w:val="en-US"/>
              </w:rPr>
            </w:pPr>
            <w:r w:rsidRPr="00463A36">
              <w:t>ООО</w:t>
            </w:r>
            <w:r w:rsidRPr="00463A36">
              <w:rPr>
                <w:lang w:val="en-US"/>
              </w:rPr>
              <w:t xml:space="preserve"> «TV Bălţi» </w:t>
            </w:r>
          </w:p>
        </w:tc>
        <w:tc>
          <w:tcPr>
            <w:tcW w:w="3827" w:type="dxa"/>
          </w:tcPr>
          <w:p w:rsidR="00E27255" w:rsidRPr="00463A36" w:rsidRDefault="00E27255" w:rsidP="001D6B5F">
            <w:r w:rsidRPr="00463A36">
              <w:t>Может быть реализован до согласованного прекращения аналогового вещания в рамках регионального выделения Бэлць, 40 канал из Цифрового плана</w:t>
            </w:r>
          </w:p>
        </w:tc>
      </w:tr>
    </w:tbl>
    <w:p w:rsidR="00E27255" w:rsidRPr="00463A36" w:rsidRDefault="00E27255" w:rsidP="00335285">
      <w:pPr>
        <w:autoSpaceDE w:val="0"/>
        <w:autoSpaceDN w:val="0"/>
        <w:adjustRightInd w:val="0"/>
        <w:jc w:val="both"/>
        <w:rPr>
          <w:i/>
        </w:rPr>
      </w:pPr>
      <w:r w:rsidRPr="00463A36">
        <w:rPr>
          <w:i/>
        </w:rPr>
        <w:tab/>
      </w:r>
    </w:p>
    <w:p w:rsidR="00E27255" w:rsidRPr="00463A36" w:rsidRDefault="00E27255" w:rsidP="00335285">
      <w:pPr>
        <w:autoSpaceDE w:val="0"/>
        <w:autoSpaceDN w:val="0"/>
        <w:adjustRightInd w:val="0"/>
        <w:ind w:firstLine="720"/>
        <w:jc w:val="both"/>
      </w:pPr>
      <w:r w:rsidRPr="00463A36">
        <w:t xml:space="preserve">13. Специфическая задача 4 требует выполнения следующих действий: </w:t>
      </w:r>
    </w:p>
    <w:p w:rsidR="00E27255" w:rsidRPr="00463A36" w:rsidRDefault="00E27255" w:rsidP="00335285">
      <w:pPr>
        <w:autoSpaceDE w:val="0"/>
        <w:autoSpaceDN w:val="0"/>
        <w:adjustRightInd w:val="0"/>
        <w:ind w:firstLine="720"/>
        <w:jc w:val="both"/>
      </w:pPr>
      <w:r w:rsidRPr="00463A36">
        <w:t>1) разработка Министерством информационных технологий и связи Руководства по параметрам STB и модулей цифрового приема телевизоров, рекомендованных для использования на территории Республики Молдова;</w:t>
      </w:r>
    </w:p>
    <w:p w:rsidR="00E27255" w:rsidRPr="00463A36" w:rsidRDefault="00E27255" w:rsidP="00335285">
      <w:pPr>
        <w:autoSpaceDE w:val="0"/>
        <w:autoSpaceDN w:val="0"/>
        <w:adjustRightInd w:val="0"/>
        <w:ind w:firstLine="720"/>
        <w:jc w:val="both"/>
      </w:pPr>
      <w:r w:rsidRPr="00463A36">
        <w:t>2) разработка и утверждение проекта постановления Правительства об обеспечении малоимущих семей преобразователями сигнала цифрового наземного телевидения;</w:t>
      </w:r>
    </w:p>
    <w:p w:rsidR="00E27255" w:rsidRPr="00463A36" w:rsidRDefault="00E27255" w:rsidP="00335285">
      <w:pPr>
        <w:autoSpaceDE w:val="0"/>
        <w:autoSpaceDN w:val="0"/>
        <w:adjustRightInd w:val="0"/>
        <w:ind w:firstLine="709"/>
        <w:jc w:val="both"/>
      </w:pPr>
      <w:r w:rsidRPr="00463A36">
        <w:t>3) проведение кампании по информированию населения о различных аспектах перехода к цифровому наземному телевидению;</w:t>
      </w:r>
    </w:p>
    <w:p w:rsidR="00E27255" w:rsidRPr="00463A36" w:rsidRDefault="00E27255" w:rsidP="00335285">
      <w:pPr>
        <w:autoSpaceDE w:val="0"/>
        <w:autoSpaceDN w:val="0"/>
        <w:adjustRightInd w:val="0"/>
        <w:ind w:firstLine="709"/>
        <w:jc w:val="both"/>
      </w:pPr>
      <w:r w:rsidRPr="00463A36">
        <w:t>4) обеспечение преобразователями малоимущих семей;</w:t>
      </w:r>
    </w:p>
    <w:p w:rsidR="00E27255" w:rsidRPr="00463A36" w:rsidRDefault="00E27255" w:rsidP="00335285">
      <w:pPr>
        <w:autoSpaceDE w:val="0"/>
        <w:autoSpaceDN w:val="0"/>
        <w:adjustRightInd w:val="0"/>
        <w:ind w:firstLine="709"/>
        <w:jc w:val="both"/>
      </w:pPr>
      <w:r w:rsidRPr="00463A36">
        <w:t>5) модернизация систем коллективного приема («коллективная антенна») для обеспечения передачи сигнала цифрового наземного телевидения от приемной антенны до абонента;</w:t>
      </w:r>
    </w:p>
    <w:p w:rsidR="00E27255" w:rsidRPr="00463A36" w:rsidRDefault="00E27255" w:rsidP="00335285">
      <w:pPr>
        <w:autoSpaceDE w:val="0"/>
        <w:autoSpaceDN w:val="0"/>
        <w:adjustRightInd w:val="0"/>
        <w:ind w:firstLine="709"/>
        <w:jc w:val="both"/>
      </w:pPr>
      <w:r w:rsidRPr="00463A36">
        <w:t>6) определение Министерством информационных технологий и связи системы условного доступа (кодирования), используемой в рамках мультиплексов  цифрового наземного телевидения.</w:t>
      </w:r>
    </w:p>
    <w:p w:rsidR="00E27255" w:rsidRPr="00463A36" w:rsidRDefault="00E27255" w:rsidP="00335285">
      <w:pPr>
        <w:tabs>
          <w:tab w:val="num" w:pos="0"/>
        </w:tabs>
        <w:ind w:firstLine="720"/>
        <w:jc w:val="both"/>
      </w:pPr>
      <w:r w:rsidRPr="00463A36">
        <w:t>Учитывая, что в разных странах используются разные технологические платформы на базе стандартов семейства DVB-T и MPEG, некоторые типы приемников STB, доступные на мировом рынке приемных устройств наземного цифрового телевидения, могут не соответствовать стандартам наземного цифрового телевидения, которые будут использоваться на территории Республики Молдова. В целях ориентирования главных импортеров и одновременно рядовых покупателей приемных устройств Министерство информационных технологий и связи в сотрудничестве с ГП «Национальный радиочастотный центр» и ГП «Radiocomunicaţii» должно разработать и опубликовать на своей официальной веб-странице Руководство по параметрам STB и модули цифрового приема телевизоров, рекомендованные для использования на территории Республики Молдова. Для обеспечения малоимущим семьям доступа к телевизионным программам после перехода к наземному цифровому телевидению Министерство труда, социальной защиты и семьи совместно с Министерством информационных технологий и связи разработает проект постановления Правительства об обеспечениии малоимущих семей преобразователями сигнала цифрового наземного телевидения. Финансовые средства государственного бюджета, необходимые в этих целях, будут компенсироваться из оплаты за выдачу лицензий по использованию радиочастот из полосы 790-862 MHz.</w:t>
      </w:r>
    </w:p>
    <w:p w:rsidR="00E27255" w:rsidRPr="00463A36" w:rsidRDefault="00E27255" w:rsidP="00335285">
      <w:pPr>
        <w:tabs>
          <w:tab w:val="num" w:pos="0"/>
        </w:tabs>
        <w:ind w:firstLine="720"/>
        <w:jc w:val="both"/>
      </w:pPr>
      <w:r w:rsidRPr="00463A36">
        <w:t>Модернизация систем коллективного приема («коллективная антенна») для обеспечения передачи сигнала наземного цифрового телевидения от приемной антенны до абонента будет реализована предприятиями, обеспечивающими техническое обслуживание этих систем, и профинансирована собственниками соответствующих многоэтажных жилых домов. По оценкам ООО «Extindere», стоимость модернизации такой системы в одном многоэтажном жилом доме составит в среднем около 2000 леев.</w:t>
      </w:r>
    </w:p>
    <w:p w:rsidR="00E27255" w:rsidRPr="00463A36" w:rsidRDefault="00E27255" w:rsidP="00335285">
      <w:pPr>
        <w:tabs>
          <w:tab w:val="num" w:pos="0"/>
        </w:tabs>
        <w:ind w:firstLine="720"/>
        <w:jc w:val="both"/>
      </w:pPr>
      <w:r w:rsidRPr="00463A36">
        <w:t>Во избежание необходимости использования абонентом при приеме программных комплексов с условным доступом (кодированием) нескольких типов STB по причине несовместимости систем доступа, Министерством информационных технологий и связи будет определена система условного доступа (кодирования), используемая в рамках мультиплексов цифрового наземного телевидения. Система условного доступа будет отобрана на основе сравнительного анализа наиболее широкого использования систем этого типа, исходя из критериев максимальной выгоды, как для пользователей, так и для поставщиков мультиплекса. Поставщик первых двух мультиплексов с национальным покрытием (мультиплексов A и B) создаст систему условного доступа, с возможностью совместного использования и другими поставщиками мультиплексов на прозрачных и недискриминационных условиях.</w:t>
      </w:r>
    </w:p>
    <w:p w:rsidR="00E27255" w:rsidRPr="00463A36" w:rsidRDefault="00E27255" w:rsidP="00335285">
      <w:pPr>
        <w:tabs>
          <w:tab w:val="num" w:pos="0"/>
        </w:tabs>
        <w:ind w:firstLine="720"/>
        <w:jc w:val="both"/>
      </w:pPr>
      <w:r w:rsidRPr="00463A36">
        <w:t>Одновременно с вводом в эксплуатацию первого национального мультиплекса цифрового наземного телевидения необходимо организовать кампанию по информированию населения о различных аспектах перехода к наземному цифровому телевидению. Соответствующие информационные ролики будут сниматься за счет государственного бюджета и вещаться бесплатно всеми вещательными организациями Республики Молдова.</w:t>
      </w:r>
    </w:p>
    <w:p w:rsidR="00E27255" w:rsidRPr="00463A36" w:rsidRDefault="00E27255" w:rsidP="00335285">
      <w:pPr>
        <w:autoSpaceDE w:val="0"/>
        <w:autoSpaceDN w:val="0"/>
        <w:adjustRightInd w:val="0"/>
        <w:ind w:firstLine="540"/>
        <w:jc w:val="both"/>
      </w:pPr>
      <w:r w:rsidRPr="00463A36">
        <w:tab/>
        <w:t xml:space="preserve">14. Для реализации специфической задачи 5 необходимо внедрение следующих действий: </w:t>
      </w:r>
    </w:p>
    <w:p w:rsidR="00E27255" w:rsidRPr="00463A36" w:rsidRDefault="00E27255" w:rsidP="00335285">
      <w:pPr>
        <w:autoSpaceDE w:val="0"/>
        <w:autoSpaceDN w:val="0"/>
        <w:adjustRightInd w:val="0"/>
        <w:ind w:firstLine="720"/>
        <w:jc w:val="both"/>
      </w:pPr>
      <w:r w:rsidRPr="00463A36">
        <w:t>1) выдача, в соответствии с положениями Программы управления радиочастотным спектром на 2013-2020 годы, утвержденной Постановлением Правительства № 116 от 11 февраля 2013 г. (Официальный монитор Республики Молдова, 2013 г., № 31-35, cт. 161), последней оставшейся невостребованной лицензии на право использования ресурсов радиочастотного спектра, доступных в полосе частот 790–862 МГц;</w:t>
      </w:r>
    </w:p>
    <w:p w:rsidR="00E27255" w:rsidRPr="00463A36" w:rsidRDefault="00E27255" w:rsidP="00335285">
      <w:pPr>
        <w:tabs>
          <w:tab w:val="left" w:pos="567"/>
        </w:tabs>
        <w:jc w:val="both"/>
      </w:pPr>
      <w:r w:rsidRPr="00463A36">
        <w:tab/>
      </w:r>
      <w:r w:rsidRPr="00463A36">
        <w:tab/>
        <w:t>2) продвижение гармонизированного использования полосы частот 694-790 МГц для сухопутной подвижной службы.</w:t>
      </w:r>
    </w:p>
    <w:p w:rsidR="00E27255" w:rsidRPr="00463A36" w:rsidRDefault="00E27255" w:rsidP="00335285">
      <w:pPr>
        <w:ind w:firstLine="540"/>
        <w:jc w:val="both"/>
      </w:pPr>
      <w:r w:rsidRPr="00463A36">
        <w:tab/>
        <w:t>Использование частот в полосе 790-862 МГц для развития публичных сетей и услуг электронных коммуникаций широкополосного радиодоступа, благодаря особенностям распространения электромагнитных волн в этом диапазоне, может позволить эффективно обеспечить сельские населенные пункты соответствующими услугами, так как потребуется меньше базовых станций сети по сравнению с более высокочастотным диапазоном. Исходя из того, что остальные частоты, выделенные Цифровым планом для создания зональных и региональных мультиплексов, предоставляют возможность включения всех существующих ТВ программных комплексов, а также достаточную емкость для расширения их числа, есть возможность использования частот диапазона 790-862 МГц для развития публичных сетей и услуг электронных коммуникаций широкополосного радиодоступа. С этой целью Национальное агентство по регулированию в области электронных коммуникаций и информационных технологий, в соответствии с положениями Программы управления радиочастотным спектром на 2013-2020 годы, выдаст последнюю оставшуюся невостребованной лицензию на право использования ресурсов радиочастотного спектра, доступных в полосе частот 790–862 MГц.</w:t>
      </w:r>
    </w:p>
    <w:p w:rsidR="00E27255" w:rsidRDefault="00E27255" w:rsidP="00335285">
      <w:pPr>
        <w:ind w:firstLine="540"/>
        <w:jc w:val="both"/>
        <w:rPr>
          <w:lang w:val="en-US"/>
        </w:rPr>
      </w:pPr>
      <w:r w:rsidRPr="00463A36">
        <w:tab/>
        <w:t>В дальнейшем возможно использование частот в полосе 694-790 MГц для развития публичных сетей и услуг электронных коммуникаций широкополосного радиодоступа, что позволит эффективно обеспечивать сельские населенные пункты этими услугами. Благодаря особенностям распространения электромагнитных волн в этом диапазоне, количество базовых станций, необходимых для покрытия территории данной услугой, будет меньше, чем в полосе 790–862 MГц, что позволит снизить затраты по созданию сетей в данной полосе частот. Так как указанные ресурсы спектра обладают высокой потенциальной ценностью для развития беспроводных сетей электронных коммуникаций, Министерство информационных технологий и связи в рамках международного сотрудничества со странами-участниками Европейской конференции администраций почтовых служб и служб связи будет продвигать гармонизированное использование полосы частот 694-790 МГц для сухопутной подвижной службы.</w:t>
      </w:r>
    </w:p>
    <w:p w:rsidR="00E27255" w:rsidRDefault="00E27255" w:rsidP="00335285">
      <w:pPr>
        <w:ind w:firstLine="540"/>
        <w:jc w:val="both"/>
        <w:rPr>
          <w:lang w:val="en-US"/>
        </w:rPr>
      </w:pPr>
    </w:p>
    <w:p w:rsidR="00E27255" w:rsidRPr="00BD7A1D" w:rsidRDefault="00E27255" w:rsidP="00335285">
      <w:pPr>
        <w:ind w:firstLine="540"/>
        <w:jc w:val="both"/>
        <w:rPr>
          <w:lang w:val="en-US"/>
        </w:rPr>
      </w:pPr>
    </w:p>
    <w:p w:rsidR="00E27255" w:rsidRPr="00463A36" w:rsidRDefault="00E27255" w:rsidP="00335285">
      <w:pPr>
        <w:ind w:firstLine="540"/>
        <w:jc w:val="both"/>
      </w:pPr>
    </w:p>
    <w:p w:rsidR="00E27255" w:rsidRPr="00463A36" w:rsidRDefault="00E27255" w:rsidP="00335285">
      <w:pPr>
        <w:pStyle w:val="1"/>
        <w:numPr>
          <w:ilvl w:val="0"/>
          <w:numId w:val="0"/>
        </w:numPr>
        <w:spacing w:after="0" w:line="240" w:lineRule="auto"/>
        <w:jc w:val="center"/>
        <w:outlineLvl w:val="0"/>
        <w:rPr>
          <w:rFonts w:ascii="Times New Roman" w:hAnsi="Times New Roman"/>
          <w:b/>
          <w:lang w:val="ru-RU"/>
        </w:rPr>
      </w:pPr>
      <w:bookmarkStart w:id="15" w:name="_Toc322622583"/>
      <w:bookmarkStart w:id="16" w:name="ETAPELE_DE_IMPLEMENTARE"/>
      <w:r w:rsidRPr="00463A36">
        <w:rPr>
          <w:rFonts w:ascii="Times New Roman" w:hAnsi="Times New Roman"/>
          <w:b/>
          <w:lang w:val="ru-RU"/>
        </w:rPr>
        <w:t xml:space="preserve">V. </w:t>
      </w:r>
      <w:bookmarkEnd w:id="15"/>
      <w:r w:rsidRPr="00463A36">
        <w:rPr>
          <w:rFonts w:ascii="Times New Roman" w:hAnsi="Times New Roman"/>
          <w:b/>
          <w:lang w:val="ru-RU"/>
        </w:rPr>
        <w:t>ЭТАПЫ И СРОКИ ВНЕДРЕНИЯ</w:t>
      </w:r>
    </w:p>
    <w:bookmarkEnd w:id="16"/>
    <w:p w:rsidR="00E27255" w:rsidRPr="00463A36" w:rsidRDefault="00E27255" w:rsidP="00335285">
      <w:pPr>
        <w:ind w:firstLine="720"/>
        <w:jc w:val="both"/>
      </w:pPr>
      <w:r w:rsidRPr="00463A36">
        <w:t>15. Положения настоящей Программы будут реализованы в течение 2015-2017 годов с эшелонированием запланированных действий в два этапа:</w:t>
      </w:r>
    </w:p>
    <w:p w:rsidR="00E27255" w:rsidRPr="00463A36" w:rsidRDefault="00E27255" w:rsidP="00335285">
      <w:pPr>
        <w:ind w:firstLine="709"/>
        <w:jc w:val="both"/>
      </w:pPr>
      <w:r w:rsidRPr="00463A36">
        <w:t>1) на первом этапе, в течение 2015-2016 годов (до согласованного прекращения аналогового вещания), предлагается реализация следующих действий:</w:t>
      </w:r>
    </w:p>
    <w:p w:rsidR="00E27255" w:rsidRPr="00463A36" w:rsidRDefault="00E27255" w:rsidP="00335285">
      <w:pPr>
        <w:numPr>
          <w:ilvl w:val="0"/>
          <w:numId w:val="6"/>
        </w:numPr>
        <w:tabs>
          <w:tab w:val="clear" w:pos="1932"/>
          <w:tab w:val="left" w:pos="1134"/>
        </w:tabs>
        <w:ind w:left="0" w:firstLine="709"/>
        <w:jc w:val="both"/>
        <w:rPr>
          <w:bCs/>
        </w:rPr>
      </w:pPr>
      <w:r w:rsidRPr="00463A36">
        <w:rPr>
          <w:bCs/>
        </w:rPr>
        <w:t>разработка и утверждение проекта закона о внесении изменений и дополнений в Кодекс телевидения и радио Республики Молдова № 260-XVI от 27 июля 2006 г.;</w:t>
      </w:r>
    </w:p>
    <w:p w:rsidR="00E27255" w:rsidRPr="00463A36" w:rsidRDefault="00E27255" w:rsidP="00335285">
      <w:pPr>
        <w:numPr>
          <w:ilvl w:val="0"/>
          <w:numId w:val="6"/>
        </w:numPr>
        <w:tabs>
          <w:tab w:val="clear" w:pos="1932"/>
          <w:tab w:val="left" w:pos="1134"/>
        </w:tabs>
        <w:ind w:left="0" w:firstLine="709"/>
        <w:jc w:val="both"/>
        <w:rPr>
          <w:bCs/>
        </w:rPr>
      </w:pPr>
      <w:r w:rsidRPr="00463A36">
        <w:rPr>
          <w:bCs/>
        </w:rPr>
        <w:t xml:space="preserve">разработка и утверждение проекта закона о </w:t>
      </w:r>
      <w:r w:rsidRPr="00463A36">
        <w:t>доступе к собственности и совместном использовании сопутствующей инфраструктуры сетей электронных коммуникаций общего пользования</w:t>
      </w:r>
      <w:r w:rsidRPr="00463A36">
        <w:rPr>
          <w:bCs/>
        </w:rPr>
        <w:t xml:space="preserve"> в целях эффективной эксплуатации уже существующей инфраструктуры (башен, опор, линий передачи сигналов, линий электроснабжения, технологических помещений, подъездных путей) для ускорения процесса перехода к цифровому наземному телевидению, а также снижения затрат и воздействия на окружающую среду, общественное здоровье и обустройство территории;</w:t>
      </w:r>
    </w:p>
    <w:p w:rsidR="00E27255" w:rsidRPr="00463A36" w:rsidRDefault="00E27255" w:rsidP="00335285">
      <w:pPr>
        <w:numPr>
          <w:ilvl w:val="0"/>
          <w:numId w:val="6"/>
        </w:numPr>
        <w:tabs>
          <w:tab w:val="num" w:pos="0"/>
          <w:tab w:val="left" w:pos="1134"/>
        </w:tabs>
        <w:ind w:left="0" w:firstLine="709"/>
        <w:jc w:val="both"/>
        <w:rPr>
          <w:bCs/>
        </w:rPr>
      </w:pPr>
      <w:r w:rsidRPr="00463A36">
        <w:t>продвижение использования полосы частот 694-790 МГц для сухопутной подвижной службы</w:t>
      </w:r>
      <w:r w:rsidRPr="00463A36">
        <w:rPr>
          <w:bCs/>
        </w:rPr>
        <w:t>;</w:t>
      </w:r>
    </w:p>
    <w:p w:rsidR="00E27255" w:rsidRPr="00463A36" w:rsidRDefault="00E27255" w:rsidP="00335285">
      <w:pPr>
        <w:numPr>
          <w:ilvl w:val="0"/>
          <w:numId w:val="6"/>
        </w:numPr>
        <w:tabs>
          <w:tab w:val="num" w:pos="0"/>
          <w:tab w:val="left" w:pos="1134"/>
        </w:tabs>
        <w:ind w:left="0" w:firstLine="709"/>
        <w:jc w:val="both"/>
        <w:rPr>
          <w:bCs/>
        </w:rPr>
      </w:pPr>
      <w:r w:rsidRPr="00463A36">
        <w:t>модернизация систем коллективного приема («коллективная антенна») для обеспечения передачи сигнала цифрового наземного телевидения от приемной антенны до абонента</w:t>
      </w:r>
      <w:r w:rsidRPr="00463A36">
        <w:rPr>
          <w:bCs/>
        </w:rPr>
        <w:t>;</w:t>
      </w:r>
    </w:p>
    <w:p w:rsidR="00E27255" w:rsidRPr="00463A36" w:rsidRDefault="00E27255" w:rsidP="00335285">
      <w:pPr>
        <w:numPr>
          <w:ilvl w:val="0"/>
          <w:numId w:val="6"/>
        </w:numPr>
        <w:tabs>
          <w:tab w:val="num" w:pos="0"/>
          <w:tab w:val="left" w:pos="1134"/>
        </w:tabs>
        <w:ind w:left="0" w:firstLine="709"/>
        <w:jc w:val="both"/>
        <w:rPr>
          <w:bCs/>
        </w:rPr>
      </w:pPr>
      <w:r w:rsidRPr="00463A36">
        <w:t>разработка Министерством информационных технологий и связи Руководства по параметрам STB и модулей цифрового приема телевизоров, рекомендованных для использования на территории Республики Молдова</w:t>
      </w:r>
      <w:r w:rsidRPr="00463A36">
        <w:rPr>
          <w:bCs/>
        </w:rPr>
        <w:t>;</w:t>
      </w:r>
    </w:p>
    <w:p w:rsidR="00E27255" w:rsidRPr="00463A36" w:rsidRDefault="00E27255" w:rsidP="00335285">
      <w:pPr>
        <w:numPr>
          <w:ilvl w:val="0"/>
          <w:numId w:val="6"/>
        </w:numPr>
        <w:tabs>
          <w:tab w:val="num" w:pos="0"/>
          <w:tab w:val="left" w:pos="1134"/>
        </w:tabs>
        <w:ind w:left="0" w:firstLine="709"/>
        <w:jc w:val="both"/>
        <w:rPr>
          <w:bCs/>
        </w:rPr>
      </w:pPr>
      <w:r w:rsidRPr="00463A36">
        <w:t>принятие Национальным агентством по регулированию в области электронных коммуникаций и информационных технологий решения о выдаче ГП «Radiocomunicaţii» бесплатно, путем прямого предоставления, лицензий на использование радиочастот/каналов ТВ для создания двух цифровых мультиплексов с национальным покрытием (мультиплексов A и B), с целью включения и обеспечения вещания на контрактной основе в условиях экономической прозрачности и недискриминации программных комплексов ТВ, обладателей лицензий на вещание и разрешений на ретрансляцию, выданных Координационным советом по телевидению и радио для использования емкости этих мультиплексов</w:t>
      </w:r>
      <w:r w:rsidRPr="00463A36">
        <w:rPr>
          <w:bCs/>
        </w:rPr>
        <w:t>;</w:t>
      </w:r>
    </w:p>
    <w:p w:rsidR="00E27255" w:rsidRPr="00463A36" w:rsidRDefault="00E27255" w:rsidP="00335285">
      <w:pPr>
        <w:numPr>
          <w:ilvl w:val="0"/>
          <w:numId w:val="6"/>
        </w:numPr>
        <w:tabs>
          <w:tab w:val="num" w:pos="0"/>
          <w:tab w:val="left" w:pos="1134"/>
        </w:tabs>
        <w:ind w:left="0" w:firstLine="709"/>
        <w:jc w:val="both"/>
        <w:rPr>
          <w:bCs/>
        </w:rPr>
      </w:pPr>
      <w:r w:rsidRPr="00463A36">
        <w:t>организация конкурса по выдаче Национальным агентством по регулированию в области электронных коммуникаций и информационных технологий бесплатно, посредством процедуры сравнительного отбора, 21-ой лицензии на использование радиочастот/каналов ТВ для создания мультиплексов с региональным покрытием, с включением в условия лицензии обязательств по созданию региональных мультиплексов таким образом, чтобы обеспечить вещание на всей территории соответствующего региона, с целью включения и обеспечения вещания на контрактной основе в условиях экономической прозрачности и недискриминации программных комплексов ТВ, обладателей лицензий на вещание и разрешений на ретрансляцию, выданных Координационным советом по телевидению и радио для использования емкости этих мультиплексов</w:t>
      </w:r>
      <w:r w:rsidRPr="00463A36">
        <w:rPr>
          <w:bCs/>
        </w:rPr>
        <w:t>;</w:t>
      </w:r>
    </w:p>
    <w:p w:rsidR="00E27255" w:rsidRPr="00463A36" w:rsidRDefault="00E27255" w:rsidP="00335285">
      <w:pPr>
        <w:numPr>
          <w:ilvl w:val="0"/>
          <w:numId w:val="6"/>
        </w:numPr>
        <w:tabs>
          <w:tab w:val="num" w:pos="0"/>
          <w:tab w:val="left" w:pos="1134"/>
        </w:tabs>
        <w:ind w:left="0" w:firstLine="709"/>
        <w:jc w:val="both"/>
        <w:rPr>
          <w:bCs/>
        </w:rPr>
      </w:pPr>
      <w:r w:rsidRPr="00463A36">
        <w:t>создание существующими поставщиками сетей, которые вещают собственные программные комплексы ТВ на региональном и местном уровнях, посредством группирования в соответствии с территориальными покрытиями ТВ-каналов, которыми они располагают в настоящее время, по их решению, ассоциаций для создания региональных мультиплексов</w:t>
      </w:r>
      <w:r w:rsidRPr="00463A36">
        <w:rPr>
          <w:bCs/>
        </w:rPr>
        <w:t>;</w:t>
      </w:r>
    </w:p>
    <w:p w:rsidR="00E27255" w:rsidRPr="00463A36" w:rsidRDefault="00E27255" w:rsidP="00335285">
      <w:pPr>
        <w:numPr>
          <w:ilvl w:val="0"/>
          <w:numId w:val="6"/>
        </w:numPr>
        <w:tabs>
          <w:tab w:val="num" w:pos="0"/>
          <w:tab w:val="left" w:pos="1134"/>
        </w:tabs>
        <w:ind w:left="0" w:firstLine="709"/>
        <w:jc w:val="both"/>
        <w:rPr>
          <w:bCs/>
        </w:rPr>
      </w:pPr>
      <w:r w:rsidRPr="00463A36">
        <w:t>разработка и одобрение проекта постановления Правительства об обеспечении малоимущих семей преобразователями сигнала цифрового наземного телевидения</w:t>
      </w:r>
      <w:r w:rsidRPr="00463A36">
        <w:rPr>
          <w:bCs/>
        </w:rPr>
        <w:t>;</w:t>
      </w:r>
    </w:p>
    <w:p w:rsidR="00E27255" w:rsidRPr="00463A36" w:rsidRDefault="00E27255" w:rsidP="00335285">
      <w:pPr>
        <w:numPr>
          <w:ilvl w:val="0"/>
          <w:numId w:val="6"/>
        </w:numPr>
        <w:tabs>
          <w:tab w:val="clear" w:pos="1932"/>
          <w:tab w:val="left" w:pos="1134"/>
        </w:tabs>
        <w:ind w:left="0" w:firstLine="709"/>
        <w:jc w:val="both"/>
        <w:rPr>
          <w:bCs/>
        </w:rPr>
      </w:pPr>
      <w:r w:rsidRPr="00463A36">
        <w:t>обеспечение преобразователями малоимущих</w:t>
      </w:r>
      <w:r w:rsidRPr="00463A36" w:rsidDel="005735B6">
        <w:t xml:space="preserve"> </w:t>
      </w:r>
      <w:r w:rsidRPr="00463A36">
        <w:t>семей</w:t>
      </w:r>
      <w:r w:rsidRPr="00463A36">
        <w:rPr>
          <w:bCs/>
        </w:rPr>
        <w:t>;</w:t>
      </w:r>
    </w:p>
    <w:p w:rsidR="00E27255" w:rsidRPr="00463A36" w:rsidRDefault="00E27255" w:rsidP="00335285">
      <w:pPr>
        <w:numPr>
          <w:ilvl w:val="0"/>
          <w:numId w:val="6"/>
        </w:numPr>
        <w:tabs>
          <w:tab w:val="num" w:pos="0"/>
          <w:tab w:val="left" w:pos="1134"/>
        </w:tabs>
        <w:ind w:left="0" w:firstLine="709"/>
        <w:jc w:val="both"/>
        <w:rPr>
          <w:bCs/>
        </w:rPr>
      </w:pPr>
      <w:r w:rsidRPr="00463A36">
        <w:t>определение Министерством информационных технологий и связи системы условного доступа (кодирования), используемой в рамках мультиплексов  цифрового наземного телевидения</w:t>
      </w:r>
      <w:r w:rsidRPr="00463A36">
        <w:rPr>
          <w:bCs/>
        </w:rPr>
        <w:t>;</w:t>
      </w:r>
    </w:p>
    <w:p w:rsidR="00E27255" w:rsidRPr="00463A36" w:rsidRDefault="00E27255" w:rsidP="00335285">
      <w:pPr>
        <w:numPr>
          <w:ilvl w:val="0"/>
          <w:numId w:val="6"/>
        </w:numPr>
        <w:tabs>
          <w:tab w:val="num" w:pos="0"/>
          <w:tab w:val="left" w:pos="1134"/>
        </w:tabs>
        <w:ind w:left="0" w:firstLine="709"/>
        <w:jc w:val="both"/>
        <w:rPr>
          <w:bCs/>
        </w:rPr>
      </w:pPr>
      <w:r w:rsidRPr="00463A36">
        <w:t>создание мультиплексов A и B Государственным предприятием «Radiocomunicaţii»</w:t>
      </w:r>
      <w:r w:rsidRPr="00463A36">
        <w:rPr>
          <w:bCs/>
        </w:rPr>
        <w:t>;</w:t>
      </w:r>
    </w:p>
    <w:p w:rsidR="00E27255" w:rsidRPr="00463A36" w:rsidRDefault="00E27255" w:rsidP="00335285">
      <w:pPr>
        <w:numPr>
          <w:ilvl w:val="0"/>
          <w:numId w:val="6"/>
        </w:numPr>
        <w:tabs>
          <w:tab w:val="num" w:pos="0"/>
          <w:tab w:val="left" w:pos="1134"/>
        </w:tabs>
        <w:ind w:left="0" w:firstLine="709"/>
        <w:jc w:val="both"/>
        <w:rPr>
          <w:bCs/>
        </w:rPr>
      </w:pPr>
      <w:r w:rsidRPr="00463A36">
        <w:t>организация кампании по информированию населения о различных аспектах перехода к цифровому наземному телевидению</w:t>
      </w:r>
      <w:r w:rsidRPr="00463A36">
        <w:rPr>
          <w:bCs/>
        </w:rPr>
        <w:t>;</w:t>
      </w:r>
    </w:p>
    <w:p w:rsidR="00E27255" w:rsidRPr="00463A36" w:rsidRDefault="00E27255" w:rsidP="00335285">
      <w:pPr>
        <w:numPr>
          <w:ilvl w:val="0"/>
          <w:numId w:val="6"/>
        </w:numPr>
        <w:tabs>
          <w:tab w:val="num" w:pos="0"/>
          <w:tab w:val="left" w:pos="1134"/>
        </w:tabs>
        <w:ind w:left="0" w:firstLine="709"/>
        <w:jc w:val="both"/>
        <w:rPr>
          <w:bCs/>
        </w:rPr>
      </w:pPr>
      <w:r w:rsidRPr="00463A36">
        <w:t>отбор Координационным советом по телевидению и радио на конкурсной основе программных комплексов ТВ и выдача соответствующим вещательным организациям лицензий на вещание для использования емкости первого мультиплекса с национальным покрытием и свободным для просмотра доступом (</w:t>
      </w:r>
      <w:r w:rsidRPr="00463A36">
        <w:rPr>
          <w:i/>
        </w:rPr>
        <w:t>free to air</w:t>
      </w:r>
      <w:r w:rsidRPr="00463A36">
        <w:t xml:space="preserve"> или </w:t>
      </w:r>
      <w:r w:rsidRPr="00463A36">
        <w:rPr>
          <w:i/>
        </w:rPr>
        <w:t>free to view</w:t>
      </w:r>
      <w:r w:rsidRPr="00463A36">
        <w:t>) после ввода его в эксплуатацию</w:t>
      </w:r>
      <w:r w:rsidRPr="00463A36">
        <w:rPr>
          <w:bCs/>
        </w:rPr>
        <w:t>;</w:t>
      </w:r>
    </w:p>
    <w:p w:rsidR="00E27255" w:rsidRPr="00463A36" w:rsidRDefault="00E27255" w:rsidP="00335285">
      <w:pPr>
        <w:numPr>
          <w:ilvl w:val="0"/>
          <w:numId w:val="6"/>
        </w:numPr>
        <w:tabs>
          <w:tab w:val="num" w:pos="0"/>
          <w:tab w:val="left" w:pos="1134"/>
        </w:tabs>
        <w:ind w:left="0" w:firstLine="709"/>
        <w:jc w:val="both"/>
        <w:rPr>
          <w:bCs/>
        </w:rPr>
      </w:pPr>
      <w:r w:rsidRPr="00463A36">
        <w:t>создание обладателями соответствующих лицензий на использование радиочастот/каналов ТВ цифровых мультиплексов с региональным покрытием</w:t>
      </w:r>
      <w:r w:rsidRPr="00463A36">
        <w:rPr>
          <w:bCs/>
        </w:rPr>
        <w:t>;</w:t>
      </w:r>
    </w:p>
    <w:p w:rsidR="00E27255" w:rsidRPr="00463A36" w:rsidRDefault="00E27255" w:rsidP="00335285">
      <w:pPr>
        <w:numPr>
          <w:ilvl w:val="0"/>
          <w:numId w:val="6"/>
        </w:numPr>
        <w:tabs>
          <w:tab w:val="num" w:pos="0"/>
          <w:tab w:val="left" w:pos="1134"/>
        </w:tabs>
        <w:ind w:left="0" w:firstLine="709"/>
        <w:jc w:val="both"/>
        <w:rPr>
          <w:bCs/>
        </w:rPr>
      </w:pPr>
      <w:r w:rsidRPr="00463A36">
        <w:t>отбор на конкурсной основе программных комплексов ТВ и выдача соответствующим вещательным организациям лицензий на вещание для использования емкости региональных</w:t>
      </w:r>
      <w:r w:rsidRPr="00463A36">
        <w:rPr>
          <w:color w:val="000000"/>
        </w:rPr>
        <w:t xml:space="preserve">/национальных </w:t>
      </w:r>
      <w:r w:rsidRPr="00463A36">
        <w:t xml:space="preserve">мультиплексов (мультиплексы </w:t>
      </w:r>
      <w:r w:rsidRPr="00463A36">
        <w:rPr>
          <w:color w:val="000000"/>
        </w:rPr>
        <w:t xml:space="preserve">B и C) </w:t>
      </w:r>
      <w:r w:rsidRPr="00463A36">
        <w:t xml:space="preserve"> после их ввода в эксплуатацию</w:t>
      </w:r>
      <w:r w:rsidRPr="00463A36">
        <w:rPr>
          <w:bCs/>
        </w:rPr>
        <w:t>;</w:t>
      </w:r>
    </w:p>
    <w:p w:rsidR="00E27255" w:rsidRPr="00463A36" w:rsidRDefault="00E27255" w:rsidP="00335285">
      <w:pPr>
        <w:numPr>
          <w:ilvl w:val="0"/>
          <w:numId w:val="6"/>
        </w:numPr>
        <w:tabs>
          <w:tab w:val="num" w:pos="0"/>
          <w:tab w:val="left" w:pos="1134"/>
        </w:tabs>
        <w:ind w:left="0" w:firstLine="709"/>
        <w:jc w:val="both"/>
        <w:rPr>
          <w:bCs/>
        </w:rPr>
      </w:pPr>
      <w:r w:rsidRPr="00463A36">
        <w:t>выдача, в соответствии с положениями Программы управления радиочастотным спектром на 2013-2020 годы, последней оставшейся невостребованной лицензии на право использования ресурсов радиочастотного спектра, доступных в полосе частот 790–862 MГц.</w:t>
      </w:r>
    </w:p>
    <w:p w:rsidR="00E27255" w:rsidRPr="00463A36" w:rsidRDefault="00E27255" w:rsidP="00335285">
      <w:pPr>
        <w:tabs>
          <w:tab w:val="num" w:pos="0"/>
          <w:tab w:val="left" w:pos="1134"/>
        </w:tabs>
        <w:ind w:firstLine="709"/>
        <w:jc w:val="both"/>
        <w:rPr>
          <w:bCs/>
        </w:rPr>
      </w:pPr>
      <w:r w:rsidRPr="00463A36">
        <w:rPr>
          <w:bCs/>
        </w:rPr>
        <w:t>Реализация мероприятий, предусмотренных в пунктах c), g), m) и o), будет продолжена и на втором этапе;</w:t>
      </w:r>
    </w:p>
    <w:p w:rsidR="00E27255" w:rsidRPr="00463A36" w:rsidRDefault="00E27255" w:rsidP="00335285">
      <w:pPr>
        <w:jc w:val="both"/>
        <w:rPr>
          <w:bCs/>
        </w:rPr>
      </w:pPr>
      <w:r w:rsidRPr="00463A36">
        <w:rPr>
          <w:bCs/>
        </w:rPr>
        <w:tab/>
        <w:t>2) на втором этапе (после согласованного прекращения аналогового вещания) предлагается реализовать следующие мероприятия:</w:t>
      </w:r>
    </w:p>
    <w:p w:rsidR="00E27255" w:rsidRPr="00463A36" w:rsidRDefault="00E27255" w:rsidP="00335285">
      <w:pPr>
        <w:numPr>
          <w:ilvl w:val="0"/>
          <w:numId w:val="7"/>
        </w:numPr>
        <w:tabs>
          <w:tab w:val="clear" w:pos="720"/>
          <w:tab w:val="num" w:pos="0"/>
          <w:tab w:val="left" w:pos="1134"/>
        </w:tabs>
        <w:ind w:left="0" w:firstLine="709"/>
        <w:jc w:val="both"/>
        <w:rPr>
          <w:bCs/>
        </w:rPr>
      </w:pPr>
      <w:r w:rsidRPr="00463A36">
        <w:t>организация конкурса по выдаче Национальным агентством по регулированию в области электронных коммуникаций и информационных технологий бесплатно, посредством процедуры сравнительного отбора, лицензии на использование радиочастот/каналов ТВ для создания третьего цифрового мультиплекса с  национальным покрытием (мультиплекса C), с целью включения и обеспечения вещания на контрактной основе в условиях экономической прозрачности и недискриминации программных комплексов ТВ, обладателей лицензий на вещание и разрешений на ретрансляцию, выданных Координационным советом по телевидению и радио для использования емкости этого мультиплекса</w:t>
      </w:r>
      <w:r w:rsidRPr="00463A36">
        <w:rPr>
          <w:bCs/>
        </w:rPr>
        <w:t>;</w:t>
      </w:r>
    </w:p>
    <w:p w:rsidR="00E27255" w:rsidRPr="00463A36" w:rsidRDefault="00E27255" w:rsidP="00335285">
      <w:pPr>
        <w:numPr>
          <w:ilvl w:val="0"/>
          <w:numId w:val="7"/>
        </w:numPr>
        <w:tabs>
          <w:tab w:val="clear" w:pos="720"/>
          <w:tab w:val="num" w:pos="0"/>
          <w:tab w:val="left" w:pos="1134"/>
        </w:tabs>
        <w:ind w:left="0" w:firstLine="709"/>
        <w:jc w:val="both"/>
        <w:rPr>
          <w:bCs/>
        </w:rPr>
      </w:pPr>
      <w:r w:rsidRPr="00463A36">
        <w:t>создание мультиплекса C обладателем соответствующей лицензии</w:t>
      </w:r>
      <w:r w:rsidRPr="00463A36">
        <w:rPr>
          <w:bCs/>
        </w:rPr>
        <w:t>.</w:t>
      </w:r>
    </w:p>
    <w:p w:rsidR="00E27255" w:rsidRPr="00463A36" w:rsidRDefault="00E27255" w:rsidP="00335285">
      <w:pPr>
        <w:tabs>
          <w:tab w:val="left" w:pos="1134"/>
        </w:tabs>
        <w:jc w:val="both"/>
      </w:pPr>
    </w:p>
    <w:p w:rsidR="00E27255" w:rsidRPr="00463A36" w:rsidRDefault="00E27255" w:rsidP="00335285">
      <w:pPr>
        <w:pStyle w:val="1"/>
        <w:numPr>
          <w:ilvl w:val="0"/>
          <w:numId w:val="0"/>
        </w:numPr>
        <w:spacing w:after="0" w:line="240" w:lineRule="auto"/>
        <w:jc w:val="center"/>
        <w:outlineLvl w:val="0"/>
        <w:rPr>
          <w:rFonts w:ascii="Times New Roman" w:hAnsi="Times New Roman"/>
          <w:b/>
          <w:lang w:val="ru-RU"/>
        </w:rPr>
      </w:pPr>
      <w:r w:rsidRPr="00463A36">
        <w:rPr>
          <w:rFonts w:ascii="Times New Roman" w:hAnsi="Times New Roman"/>
          <w:b/>
          <w:lang w:val="ru-RU"/>
        </w:rPr>
        <w:t>VI. ОБЩЕЕ ОПРЕДЕЛЕНИЕ СТОИМОСТИ</w:t>
      </w:r>
    </w:p>
    <w:p w:rsidR="00E27255" w:rsidRPr="00463A36" w:rsidRDefault="00E27255" w:rsidP="00335285">
      <w:pPr>
        <w:ind w:firstLine="360"/>
        <w:jc w:val="both"/>
      </w:pPr>
      <w:r w:rsidRPr="00463A36">
        <w:tab/>
        <w:t>16. При разработке Плана действий по выполнению Программы перехода от аналогового наземного телевидения к цифровому наземному телевидению в период 2015-2017 гг. (приложение № 2) учитывались, в первую очередь, факторы и тенденции перехода к цифровому телевидению в мире, особенности процесса внедрения цифрового телевидения и результаты анализа текущей ситуации в данной области. В этом контексте, План предусматривает ряд инструментов и механизмов, которые позволяют внедрить и реализовать настоящую Программу. Финансирование запланированных мероприятий будет осуществляться за счет банковских кредитов, ссуд, инновационных фондов, грантов, инвестиций, государственного бюджета, в пределах бюджетов ведомств, вовлеченных в реализацию Программы, а также за счет собственных источников отраслевых предприятий, полученных в форме прибыли от операционной деятельности, аренды, выпуска акций и др.</w:t>
      </w:r>
    </w:p>
    <w:p w:rsidR="00E27255" w:rsidRPr="00463A36" w:rsidRDefault="00E27255" w:rsidP="00335285">
      <w:pPr>
        <w:pStyle w:val="1"/>
        <w:numPr>
          <w:ilvl w:val="0"/>
          <w:numId w:val="0"/>
        </w:numPr>
        <w:spacing w:after="0" w:line="240" w:lineRule="auto"/>
        <w:jc w:val="center"/>
        <w:rPr>
          <w:rFonts w:ascii="Times New Roman" w:hAnsi="Times New Roman"/>
          <w:lang w:val="ru-RU"/>
        </w:rPr>
      </w:pPr>
      <w:bookmarkStart w:id="17" w:name="REZULTATELE_SCONTATE"/>
      <w:bookmarkStart w:id="18" w:name="_Toc322622585"/>
    </w:p>
    <w:p w:rsidR="00E27255" w:rsidRPr="00463A36" w:rsidRDefault="00E27255" w:rsidP="00335285">
      <w:pPr>
        <w:pStyle w:val="1"/>
        <w:numPr>
          <w:ilvl w:val="0"/>
          <w:numId w:val="0"/>
        </w:numPr>
        <w:spacing w:after="0" w:line="240" w:lineRule="auto"/>
        <w:jc w:val="center"/>
        <w:rPr>
          <w:rFonts w:ascii="Times New Roman" w:hAnsi="Times New Roman"/>
          <w:b/>
          <w:lang w:val="ru-RU"/>
        </w:rPr>
      </w:pPr>
      <w:r w:rsidRPr="00463A36">
        <w:rPr>
          <w:rFonts w:ascii="Times New Roman" w:hAnsi="Times New Roman"/>
          <w:b/>
          <w:lang w:val="ru-RU"/>
        </w:rPr>
        <w:t>VII. ОЖИДАЕМЫЕ РЕЗУЛЬТАТЫ</w:t>
      </w:r>
    </w:p>
    <w:bookmarkEnd w:id="17"/>
    <w:bookmarkEnd w:id="18"/>
    <w:p w:rsidR="00E27255" w:rsidRPr="00463A36" w:rsidRDefault="00E27255" w:rsidP="00335285">
      <w:pPr>
        <w:autoSpaceDE w:val="0"/>
        <w:autoSpaceDN w:val="0"/>
        <w:adjustRightInd w:val="0"/>
        <w:ind w:firstLine="360"/>
        <w:jc w:val="both"/>
      </w:pPr>
      <w:r w:rsidRPr="00463A36">
        <w:tab/>
        <w:t>17. Целью внедрения положений настоящей Программы является снижение цифрового разрыва между сельской местностью и городом в доступе к программам телевидения и другим инфокоммуникационным услугам в результате внедрения цифрового наземного телевидения, а также обеспечение непрерывности функционирования существующих программных комплексов после отключения вещания всех аналоговых станций наземного телевидения и перехода с 17 июня 2015 года к вещанию в цифровом формате в соответствии с международными обязательствами, принятыми Республикой Молдова, что приведет к:</w:t>
      </w:r>
    </w:p>
    <w:p w:rsidR="00E27255" w:rsidRPr="00463A36" w:rsidRDefault="00E27255" w:rsidP="00335285">
      <w:pPr>
        <w:pStyle w:val="1"/>
        <w:numPr>
          <w:ilvl w:val="0"/>
          <w:numId w:val="0"/>
        </w:numPr>
        <w:autoSpaceDE w:val="0"/>
        <w:autoSpaceDN w:val="0"/>
        <w:adjustRightInd w:val="0"/>
        <w:spacing w:after="0" w:line="240" w:lineRule="auto"/>
        <w:ind w:firstLine="720"/>
        <w:jc w:val="both"/>
        <w:rPr>
          <w:rFonts w:ascii="Times New Roman" w:hAnsi="Times New Roman"/>
          <w:lang w:val="ru-RU"/>
        </w:rPr>
      </w:pPr>
      <w:r w:rsidRPr="00463A36">
        <w:rPr>
          <w:rFonts w:ascii="Times New Roman" w:hAnsi="Times New Roman"/>
          <w:lang w:val="ru-RU"/>
        </w:rPr>
        <w:t>1) увеличению (с 4 до не менее 12-15) программных комплексов ТВ с национальным покрытием, предлагаемых населению для свободного приема;</w:t>
      </w:r>
    </w:p>
    <w:p w:rsidR="00E27255" w:rsidRPr="00463A36" w:rsidRDefault="00E27255" w:rsidP="00335285">
      <w:pPr>
        <w:pStyle w:val="1"/>
        <w:numPr>
          <w:ilvl w:val="0"/>
          <w:numId w:val="0"/>
        </w:numPr>
        <w:autoSpaceDE w:val="0"/>
        <w:autoSpaceDN w:val="0"/>
        <w:adjustRightInd w:val="0"/>
        <w:spacing w:after="0" w:line="240" w:lineRule="auto"/>
        <w:ind w:firstLine="720"/>
        <w:jc w:val="both"/>
        <w:rPr>
          <w:rFonts w:ascii="Times New Roman" w:hAnsi="Times New Roman"/>
          <w:lang w:val="ru-RU"/>
        </w:rPr>
      </w:pPr>
      <w:r w:rsidRPr="00463A36">
        <w:rPr>
          <w:rFonts w:ascii="Times New Roman" w:hAnsi="Times New Roman"/>
          <w:lang w:val="ru-RU"/>
        </w:rPr>
        <w:t>2) расширению зоны вещания после согласованного прекращения аналогового вещания, а также увеличению числа программ регионального и местного значения не менее чем до 10-12 во всех 12-ти регионах, на которые разделена территория страны согласно Цифровому плану Женева-2006 (в настоящее время зона покрытия программными комплексами ТВ региональных/местных вещательных организаций в большинстве случаев охватывает несколько населенных пунктов или иногда один населенный пункт);</w:t>
      </w:r>
    </w:p>
    <w:p w:rsidR="00E27255" w:rsidRPr="00463A36" w:rsidRDefault="00E27255" w:rsidP="00335285">
      <w:pPr>
        <w:pStyle w:val="1"/>
        <w:numPr>
          <w:ilvl w:val="0"/>
          <w:numId w:val="0"/>
        </w:numPr>
        <w:autoSpaceDE w:val="0"/>
        <w:autoSpaceDN w:val="0"/>
        <w:adjustRightInd w:val="0"/>
        <w:spacing w:after="0" w:line="240" w:lineRule="auto"/>
        <w:ind w:firstLine="720"/>
        <w:jc w:val="both"/>
        <w:rPr>
          <w:rFonts w:ascii="Times New Roman" w:hAnsi="Times New Roman"/>
          <w:lang w:val="ru-RU"/>
        </w:rPr>
      </w:pPr>
      <w:r w:rsidRPr="00463A36">
        <w:rPr>
          <w:rFonts w:ascii="Times New Roman" w:hAnsi="Times New Roman"/>
          <w:lang w:val="ru-RU"/>
        </w:rPr>
        <w:t>3) возможности приема после согласованного прекращения аналогового вещания в любом населенном пункте страны по меньшей мере 42-х программных комплексов ТВ, вещаемых сетями цифрового наземного телевидения;</w:t>
      </w:r>
    </w:p>
    <w:p w:rsidR="00E27255" w:rsidRPr="00463A36" w:rsidRDefault="00E27255" w:rsidP="00335285">
      <w:pPr>
        <w:pStyle w:val="1"/>
        <w:numPr>
          <w:ilvl w:val="0"/>
          <w:numId w:val="0"/>
        </w:numPr>
        <w:autoSpaceDE w:val="0"/>
        <w:autoSpaceDN w:val="0"/>
        <w:adjustRightInd w:val="0"/>
        <w:spacing w:after="0" w:line="240" w:lineRule="auto"/>
        <w:ind w:firstLine="720"/>
        <w:jc w:val="both"/>
        <w:rPr>
          <w:rFonts w:ascii="Times New Roman" w:hAnsi="Times New Roman"/>
          <w:lang w:val="ru-RU"/>
        </w:rPr>
      </w:pPr>
      <w:r w:rsidRPr="00463A36">
        <w:rPr>
          <w:rFonts w:ascii="Times New Roman" w:hAnsi="Times New Roman"/>
          <w:lang w:val="ru-RU"/>
        </w:rPr>
        <w:t xml:space="preserve">4) ликвидации «цифрового разрыва» между сельской местностью и городами путем обеспечения равномерного доступа к информации и увеличения числа зрителей; </w:t>
      </w:r>
    </w:p>
    <w:p w:rsidR="00E27255" w:rsidRPr="00463A36" w:rsidRDefault="00E27255" w:rsidP="00335285">
      <w:pPr>
        <w:pStyle w:val="1"/>
        <w:numPr>
          <w:ilvl w:val="0"/>
          <w:numId w:val="0"/>
        </w:numPr>
        <w:autoSpaceDE w:val="0"/>
        <w:autoSpaceDN w:val="0"/>
        <w:adjustRightInd w:val="0"/>
        <w:spacing w:after="0" w:line="240" w:lineRule="auto"/>
        <w:ind w:firstLine="720"/>
        <w:jc w:val="both"/>
        <w:rPr>
          <w:rFonts w:ascii="Times New Roman" w:hAnsi="Times New Roman"/>
          <w:lang w:val="ru-RU"/>
        </w:rPr>
      </w:pPr>
      <w:r w:rsidRPr="00463A36">
        <w:rPr>
          <w:rFonts w:ascii="Times New Roman" w:hAnsi="Times New Roman"/>
          <w:lang w:val="ru-RU"/>
        </w:rPr>
        <w:t>5) созданию реальных предпосылок для развития и разнообразия отечественного вещания посредством предоставления вещателям дополнительных возможностей транслировать их программы на национальном и региональном уровнях;</w:t>
      </w:r>
    </w:p>
    <w:p w:rsidR="00E27255" w:rsidRPr="00463A36" w:rsidRDefault="00E27255" w:rsidP="00335285">
      <w:pPr>
        <w:pStyle w:val="1"/>
        <w:numPr>
          <w:ilvl w:val="0"/>
          <w:numId w:val="0"/>
        </w:numPr>
        <w:autoSpaceDE w:val="0"/>
        <w:autoSpaceDN w:val="0"/>
        <w:adjustRightInd w:val="0"/>
        <w:spacing w:after="0" w:line="240" w:lineRule="auto"/>
        <w:ind w:firstLine="720"/>
        <w:jc w:val="both"/>
        <w:rPr>
          <w:rFonts w:ascii="Times New Roman" w:hAnsi="Times New Roman"/>
          <w:lang w:val="ru-RU"/>
        </w:rPr>
      </w:pPr>
      <w:r w:rsidRPr="00463A36">
        <w:rPr>
          <w:rFonts w:ascii="Times New Roman" w:hAnsi="Times New Roman"/>
          <w:lang w:val="ru-RU"/>
        </w:rPr>
        <w:t>6) улучшению качества услуг программных комплексов ТВ, предоставляемых конечному пользователю (высокое качество изображения ТВ и звука, программа передач, телетекст, субтитры на различных языках, звуковое дублирование, согласованное изображение, предоставление контента по запросу и т.д.);</w:t>
      </w:r>
    </w:p>
    <w:p w:rsidR="00E27255" w:rsidRPr="00463A36" w:rsidRDefault="00E27255" w:rsidP="00335285">
      <w:pPr>
        <w:pStyle w:val="1"/>
        <w:numPr>
          <w:ilvl w:val="0"/>
          <w:numId w:val="0"/>
        </w:numPr>
        <w:autoSpaceDE w:val="0"/>
        <w:autoSpaceDN w:val="0"/>
        <w:adjustRightInd w:val="0"/>
        <w:spacing w:after="0" w:line="240" w:lineRule="auto"/>
        <w:ind w:firstLine="720"/>
        <w:jc w:val="both"/>
        <w:rPr>
          <w:rFonts w:ascii="Times New Roman" w:hAnsi="Times New Roman"/>
          <w:lang w:val="ru-RU"/>
        </w:rPr>
      </w:pPr>
      <w:r w:rsidRPr="00463A36">
        <w:rPr>
          <w:rFonts w:ascii="Times New Roman" w:hAnsi="Times New Roman"/>
          <w:lang w:val="ru-RU"/>
        </w:rPr>
        <w:t>7) возможности вещания ТВ-программ высокой четкости;</w:t>
      </w:r>
    </w:p>
    <w:p w:rsidR="00E27255" w:rsidRPr="00463A36" w:rsidRDefault="00E27255" w:rsidP="00335285">
      <w:pPr>
        <w:pStyle w:val="ListParagraph"/>
        <w:ind w:left="0" w:firstLine="720"/>
        <w:jc w:val="both"/>
      </w:pPr>
      <w:r w:rsidRPr="00463A36">
        <w:t>8) существенному снижению расходов на обслуживание оборудования, приходящихся на вещание одного программного комплекса ТВ в цифровом режиме, по сравнению с расходами, приходящимися на вещание одного программного комплекса ТВ в аналоговом режиме (за счет того, что один перед</w:t>
      </w:r>
      <w:r>
        <w:t xml:space="preserve">атчик одновременно вещает до 15, и более </w:t>
      </w:r>
      <w:bookmarkStart w:id="19" w:name="_GoBack"/>
      <w:bookmarkEnd w:id="19"/>
      <w:r w:rsidRPr="00463A36">
        <w:t>программных комплексов ТВ).</w:t>
      </w:r>
    </w:p>
    <w:p w:rsidR="00E27255" w:rsidRDefault="00E27255" w:rsidP="00335285">
      <w:pPr>
        <w:pStyle w:val="1"/>
        <w:numPr>
          <w:ilvl w:val="0"/>
          <w:numId w:val="0"/>
        </w:numPr>
        <w:spacing w:after="0" w:line="240" w:lineRule="auto"/>
        <w:ind w:left="360"/>
        <w:jc w:val="center"/>
        <w:outlineLvl w:val="0"/>
        <w:rPr>
          <w:rFonts w:ascii="Times New Roman" w:hAnsi="Times New Roman"/>
          <w:b/>
          <w:lang w:val="ru-RU"/>
        </w:rPr>
      </w:pPr>
    </w:p>
    <w:p w:rsidR="00E27255" w:rsidRPr="00335285" w:rsidRDefault="00E27255" w:rsidP="00335285">
      <w:pPr>
        <w:pStyle w:val="1"/>
        <w:numPr>
          <w:ilvl w:val="0"/>
          <w:numId w:val="0"/>
        </w:numPr>
        <w:spacing w:after="0" w:line="240" w:lineRule="auto"/>
        <w:ind w:left="360"/>
        <w:jc w:val="center"/>
        <w:outlineLvl w:val="0"/>
        <w:rPr>
          <w:rFonts w:ascii="Times New Roman" w:hAnsi="Times New Roman"/>
          <w:b/>
          <w:lang w:val="ru-RU"/>
        </w:rPr>
      </w:pPr>
      <w:r w:rsidRPr="00463A36">
        <w:rPr>
          <w:rFonts w:ascii="Times New Roman" w:hAnsi="Times New Roman"/>
          <w:b/>
          <w:lang w:val="ru-RU"/>
        </w:rPr>
        <w:t>VIII. ПОКАЗАТЕЛИ ПРОГРЕССА И ЭФФЕКТИВНОСТИ</w:t>
      </w:r>
    </w:p>
    <w:p w:rsidR="00E27255" w:rsidRPr="00463A36" w:rsidRDefault="00E27255" w:rsidP="00335285">
      <w:pPr>
        <w:autoSpaceDE w:val="0"/>
        <w:autoSpaceDN w:val="0"/>
        <w:adjustRightInd w:val="0"/>
        <w:ind w:firstLine="360"/>
        <w:jc w:val="both"/>
      </w:pPr>
      <w:r w:rsidRPr="00463A36">
        <w:tab/>
        <w:t>18. Результаты внедрения настоящей Программы характеризуются следующими показателями, приведенными в таблице 6.</w:t>
      </w:r>
    </w:p>
    <w:p w:rsidR="00E27255" w:rsidRPr="00463A36" w:rsidRDefault="00E27255" w:rsidP="00335285">
      <w:pPr>
        <w:autoSpaceDE w:val="0"/>
        <w:autoSpaceDN w:val="0"/>
        <w:adjustRightInd w:val="0"/>
        <w:ind w:firstLine="360"/>
        <w:jc w:val="right"/>
      </w:pPr>
      <w:r w:rsidRPr="00463A36">
        <w:t>Таблица 6</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709"/>
        <w:gridCol w:w="5245"/>
        <w:gridCol w:w="1134"/>
        <w:gridCol w:w="1134"/>
        <w:gridCol w:w="992"/>
      </w:tblGrid>
      <w:tr w:rsidR="00E27255" w:rsidRPr="00463A36" w:rsidTr="001D6B5F">
        <w:trPr>
          <w:trHeight w:val="454"/>
        </w:trPr>
        <w:tc>
          <w:tcPr>
            <w:tcW w:w="709" w:type="dxa"/>
            <w:vMerge w:val="restart"/>
            <w:vAlign w:val="center"/>
          </w:tcPr>
          <w:p w:rsidR="00E27255" w:rsidRPr="00463A36" w:rsidRDefault="00E27255" w:rsidP="001D6B5F">
            <w:pPr>
              <w:autoSpaceDE w:val="0"/>
              <w:autoSpaceDN w:val="0"/>
              <w:adjustRightInd w:val="0"/>
              <w:jc w:val="center"/>
              <w:rPr>
                <w:bCs/>
              </w:rPr>
            </w:pPr>
            <w:r w:rsidRPr="00463A36">
              <w:rPr>
                <w:bCs/>
              </w:rPr>
              <w:t xml:space="preserve">№ </w:t>
            </w:r>
          </w:p>
          <w:p w:rsidR="00E27255" w:rsidRPr="00463A36" w:rsidRDefault="00E27255" w:rsidP="001D6B5F">
            <w:pPr>
              <w:autoSpaceDE w:val="0"/>
              <w:autoSpaceDN w:val="0"/>
              <w:adjustRightInd w:val="0"/>
              <w:jc w:val="center"/>
              <w:rPr>
                <w:bCs/>
              </w:rPr>
            </w:pPr>
            <w:r w:rsidRPr="00463A36">
              <w:rPr>
                <w:bCs/>
              </w:rPr>
              <w:t>п/п</w:t>
            </w:r>
          </w:p>
        </w:tc>
        <w:tc>
          <w:tcPr>
            <w:tcW w:w="5245" w:type="dxa"/>
            <w:vMerge w:val="restart"/>
            <w:vAlign w:val="center"/>
          </w:tcPr>
          <w:p w:rsidR="00E27255" w:rsidRPr="00463A36" w:rsidRDefault="00E27255" w:rsidP="001D6B5F">
            <w:pPr>
              <w:autoSpaceDE w:val="0"/>
              <w:autoSpaceDN w:val="0"/>
              <w:adjustRightInd w:val="0"/>
              <w:jc w:val="center"/>
              <w:rPr>
                <w:bCs/>
              </w:rPr>
            </w:pPr>
            <w:r w:rsidRPr="00463A36">
              <w:t>Показатели эффективности</w:t>
            </w:r>
          </w:p>
        </w:tc>
        <w:tc>
          <w:tcPr>
            <w:tcW w:w="3260" w:type="dxa"/>
            <w:gridSpan w:val="3"/>
            <w:vAlign w:val="center"/>
          </w:tcPr>
          <w:p w:rsidR="00E27255" w:rsidRPr="00463A36" w:rsidRDefault="00E27255" w:rsidP="001D6B5F">
            <w:pPr>
              <w:autoSpaceDE w:val="0"/>
              <w:autoSpaceDN w:val="0"/>
              <w:adjustRightInd w:val="0"/>
              <w:jc w:val="center"/>
              <w:rPr>
                <w:bCs/>
              </w:rPr>
            </w:pPr>
            <w:r w:rsidRPr="00463A36">
              <w:rPr>
                <w:bCs/>
              </w:rPr>
              <w:t>Значение показателя по годам</w:t>
            </w:r>
          </w:p>
        </w:tc>
      </w:tr>
      <w:tr w:rsidR="00E27255" w:rsidRPr="00463A36" w:rsidTr="001D6B5F">
        <w:trPr>
          <w:trHeight w:val="454"/>
        </w:trPr>
        <w:tc>
          <w:tcPr>
            <w:tcW w:w="709" w:type="dxa"/>
            <w:vMerge/>
            <w:vAlign w:val="center"/>
          </w:tcPr>
          <w:p w:rsidR="00E27255" w:rsidRPr="00463A36" w:rsidRDefault="00E27255" w:rsidP="001D6B5F">
            <w:pPr>
              <w:autoSpaceDE w:val="0"/>
              <w:autoSpaceDN w:val="0"/>
              <w:adjustRightInd w:val="0"/>
              <w:jc w:val="center"/>
              <w:rPr>
                <w:bCs/>
              </w:rPr>
            </w:pPr>
          </w:p>
        </w:tc>
        <w:tc>
          <w:tcPr>
            <w:tcW w:w="5245" w:type="dxa"/>
            <w:vMerge/>
            <w:vAlign w:val="center"/>
          </w:tcPr>
          <w:p w:rsidR="00E27255" w:rsidRPr="00463A36" w:rsidRDefault="00E27255" w:rsidP="001D6B5F">
            <w:pPr>
              <w:autoSpaceDE w:val="0"/>
              <w:autoSpaceDN w:val="0"/>
              <w:adjustRightInd w:val="0"/>
              <w:jc w:val="center"/>
              <w:rPr>
                <w:bCs/>
              </w:rPr>
            </w:pPr>
          </w:p>
        </w:tc>
        <w:tc>
          <w:tcPr>
            <w:tcW w:w="1134" w:type="dxa"/>
            <w:vAlign w:val="center"/>
          </w:tcPr>
          <w:p w:rsidR="00E27255" w:rsidRPr="00463A36" w:rsidRDefault="00E27255" w:rsidP="001D6B5F">
            <w:pPr>
              <w:autoSpaceDE w:val="0"/>
              <w:autoSpaceDN w:val="0"/>
              <w:adjustRightInd w:val="0"/>
              <w:jc w:val="center"/>
              <w:rPr>
                <w:bCs/>
              </w:rPr>
            </w:pPr>
            <w:r w:rsidRPr="00463A36">
              <w:rPr>
                <w:bCs/>
              </w:rPr>
              <w:t>2015</w:t>
            </w:r>
          </w:p>
        </w:tc>
        <w:tc>
          <w:tcPr>
            <w:tcW w:w="1134" w:type="dxa"/>
            <w:vAlign w:val="center"/>
          </w:tcPr>
          <w:p w:rsidR="00E27255" w:rsidRPr="00463A36" w:rsidRDefault="00E27255" w:rsidP="001D6B5F">
            <w:pPr>
              <w:autoSpaceDE w:val="0"/>
              <w:autoSpaceDN w:val="0"/>
              <w:adjustRightInd w:val="0"/>
              <w:jc w:val="center"/>
              <w:rPr>
                <w:bCs/>
              </w:rPr>
            </w:pPr>
            <w:r w:rsidRPr="00463A36">
              <w:rPr>
                <w:bCs/>
              </w:rPr>
              <w:t>2016</w:t>
            </w:r>
          </w:p>
        </w:tc>
        <w:tc>
          <w:tcPr>
            <w:tcW w:w="992" w:type="dxa"/>
            <w:vAlign w:val="center"/>
          </w:tcPr>
          <w:p w:rsidR="00E27255" w:rsidRPr="00463A36" w:rsidRDefault="00E27255" w:rsidP="001D6B5F">
            <w:pPr>
              <w:autoSpaceDE w:val="0"/>
              <w:autoSpaceDN w:val="0"/>
              <w:adjustRightInd w:val="0"/>
              <w:jc w:val="center"/>
              <w:rPr>
                <w:bCs/>
              </w:rPr>
            </w:pPr>
            <w:r w:rsidRPr="00463A36">
              <w:rPr>
                <w:bCs/>
              </w:rPr>
              <w:t>2017</w:t>
            </w:r>
          </w:p>
        </w:tc>
      </w:tr>
      <w:tr w:rsidR="00E27255" w:rsidRPr="00463A36" w:rsidTr="001D6B5F">
        <w:trPr>
          <w:trHeight w:val="454"/>
        </w:trPr>
        <w:tc>
          <w:tcPr>
            <w:tcW w:w="709" w:type="dxa"/>
            <w:vAlign w:val="center"/>
          </w:tcPr>
          <w:p w:rsidR="00E27255" w:rsidRPr="00463A36" w:rsidRDefault="00E27255" w:rsidP="001D6B5F">
            <w:pPr>
              <w:autoSpaceDE w:val="0"/>
              <w:autoSpaceDN w:val="0"/>
              <w:adjustRightInd w:val="0"/>
              <w:jc w:val="center"/>
            </w:pPr>
            <w:r w:rsidRPr="00463A36">
              <w:t>1.</w:t>
            </w:r>
          </w:p>
        </w:tc>
        <w:tc>
          <w:tcPr>
            <w:tcW w:w="5245" w:type="dxa"/>
            <w:vAlign w:val="center"/>
          </w:tcPr>
          <w:p w:rsidR="00E27255" w:rsidRPr="00463A36" w:rsidRDefault="00E27255" w:rsidP="001D6B5F">
            <w:pPr>
              <w:autoSpaceDE w:val="0"/>
              <w:autoSpaceDN w:val="0"/>
              <w:adjustRightInd w:val="0"/>
            </w:pPr>
            <w:r w:rsidRPr="00463A36">
              <w:t>Количество действующих цифровых мультиплексов с национальным покрытием</w:t>
            </w:r>
          </w:p>
        </w:tc>
        <w:tc>
          <w:tcPr>
            <w:tcW w:w="1134" w:type="dxa"/>
            <w:vAlign w:val="center"/>
          </w:tcPr>
          <w:p w:rsidR="00E27255" w:rsidRPr="00463A36" w:rsidRDefault="00E27255" w:rsidP="001D6B5F">
            <w:pPr>
              <w:autoSpaceDE w:val="0"/>
              <w:autoSpaceDN w:val="0"/>
              <w:adjustRightInd w:val="0"/>
              <w:jc w:val="center"/>
            </w:pPr>
            <w:r w:rsidRPr="00463A36">
              <w:t>1</w:t>
            </w:r>
          </w:p>
        </w:tc>
        <w:tc>
          <w:tcPr>
            <w:tcW w:w="1134" w:type="dxa"/>
            <w:vAlign w:val="center"/>
          </w:tcPr>
          <w:p w:rsidR="00E27255" w:rsidRPr="00463A36" w:rsidRDefault="00E27255" w:rsidP="001D6B5F">
            <w:pPr>
              <w:autoSpaceDE w:val="0"/>
              <w:autoSpaceDN w:val="0"/>
              <w:adjustRightInd w:val="0"/>
              <w:jc w:val="center"/>
            </w:pPr>
            <w:r w:rsidRPr="00463A36">
              <w:t>2</w:t>
            </w:r>
          </w:p>
        </w:tc>
        <w:tc>
          <w:tcPr>
            <w:tcW w:w="992" w:type="dxa"/>
            <w:vAlign w:val="center"/>
          </w:tcPr>
          <w:p w:rsidR="00E27255" w:rsidRPr="00463A36" w:rsidRDefault="00E27255" w:rsidP="001D6B5F">
            <w:pPr>
              <w:autoSpaceDE w:val="0"/>
              <w:autoSpaceDN w:val="0"/>
              <w:adjustRightInd w:val="0"/>
              <w:jc w:val="center"/>
            </w:pPr>
            <w:r w:rsidRPr="00463A36">
              <w:t>3</w:t>
            </w:r>
          </w:p>
        </w:tc>
      </w:tr>
      <w:tr w:rsidR="00E27255" w:rsidRPr="00463A36" w:rsidTr="001D6B5F">
        <w:trPr>
          <w:trHeight w:val="454"/>
        </w:trPr>
        <w:tc>
          <w:tcPr>
            <w:tcW w:w="709" w:type="dxa"/>
            <w:vAlign w:val="center"/>
          </w:tcPr>
          <w:p w:rsidR="00E27255" w:rsidRPr="00463A36" w:rsidRDefault="00E27255" w:rsidP="001D6B5F">
            <w:pPr>
              <w:autoSpaceDE w:val="0"/>
              <w:autoSpaceDN w:val="0"/>
              <w:adjustRightInd w:val="0"/>
              <w:jc w:val="center"/>
            </w:pPr>
            <w:r w:rsidRPr="00463A36">
              <w:t>2.</w:t>
            </w:r>
          </w:p>
        </w:tc>
        <w:tc>
          <w:tcPr>
            <w:tcW w:w="5245" w:type="dxa"/>
            <w:vAlign w:val="center"/>
          </w:tcPr>
          <w:p w:rsidR="00E27255" w:rsidRPr="00463A36" w:rsidRDefault="00E27255" w:rsidP="001D6B5F">
            <w:pPr>
              <w:autoSpaceDE w:val="0"/>
              <w:autoSpaceDN w:val="0"/>
              <w:adjustRightInd w:val="0"/>
            </w:pPr>
            <w:r w:rsidRPr="00463A36">
              <w:t>Количество действующих цифровых мультиплексов с региональным покрытием</w:t>
            </w:r>
          </w:p>
        </w:tc>
        <w:tc>
          <w:tcPr>
            <w:tcW w:w="1134" w:type="dxa"/>
            <w:vAlign w:val="center"/>
          </w:tcPr>
          <w:p w:rsidR="00E27255" w:rsidRPr="00463A36" w:rsidRDefault="00E27255" w:rsidP="001D6B5F">
            <w:pPr>
              <w:autoSpaceDE w:val="0"/>
              <w:autoSpaceDN w:val="0"/>
              <w:adjustRightInd w:val="0"/>
              <w:jc w:val="center"/>
            </w:pPr>
            <w:r w:rsidRPr="00463A36">
              <w:t>-</w:t>
            </w:r>
          </w:p>
        </w:tc>
        <w:tc>
          <w:tcPr>
            <w:tcW w:w="1134" w:type="dxa"/>
            <w:vAlign w:val="center"/>
          </w:tcPr>
          <w:p w:rsidR="00E27255" w:rsidRPr="00463A36" w:rsidRDefault="00E27255" w:rsidP="001D6B5F">
            <w:pPr>
              <w:autoSpaceDE w:val="0"/>
              <w:autoSpaceDN w:val="0"/>
              <w:adjustRightInd w:val="0"/>
              <w:jc w:val="center"/>
            </w:pPr>
            <w:r w:rsidRPr="00463A36">
              <w:t>4</w:t>
            </w:r>
          </w:p>
        </w:tc>
        <w:tc>
          <w:tcPr>
            <w:tcW w:w="992" w:type="dxa"/>
            <w:vAlign w:val="center"/>
          </w:tcPr>
          <w:p w:rsidR="00E27255" w:rsidRPr="00463A36" w:rsidRDefault="00E27255" w:rsidP="001D6B5F">
            <w:pPr>
              <w:autoSpaceDE w:val="0"/>
              <w:autoSpaceDN w:val="0"/>
              <w:adjustRightInd w:val="0"/>
              <w:jc w:val="center"/>
            </w:pPr>
            <w:r w:rsidRPr="00463A36">
              <w:t>21</w:t>
            </w:r>
          </w:p>
        </w:tc>
      </w:tr>
      <w:tr w:rsidR="00E27255" w:rsidRPr="00463A36" w:rsidTr="001D6B5F">
        <w:trPr>
          <w:trHeight w:val="601"/>
        </w:trPr>
        <w:tc>
          <w:tcPr>
            <w:tcW w:w="709" w:type="dxa"/>
            <w:vAlign w:val="center"/>
          </w:tcPr>
          <w:p w:rsidR="00E27255" w:rsidRPr="00463A36" w:rsidRDefault="00E27255" w:rsidP="001D6B5F">
            <w:pPr>
              <w:autoSpaceDE w:val="0"/>
              <w:autoSpaceDN w:val="0"/>
              <w:adjustRightInd w:val="0"/>
              <w:jc w:val="center"/>
            </w:pPr>
            <w:r w:rsidRPr="00463A36">
              <w:t>3.</w:t>
            </w:r>
          </w:p>
        </w:tc>
        <w:tc>
          <w:tcPr>
            <w:tcW w:w="5245" w:type="dxa"/>
            <w:vAlign w:val="center"/>
          </w:tcPr>
          <w:p w:rsidR="00E27255" w:rsidRPr="00463A36" w:rsidRDefault="00E27255" w:rsidP="001D6B5F">
            <w:pPr>
              <w:autoSpaceDE w:val="0"/>
              <w:autoSpaceDN w:val="0"/>
              <w:adjustRightInd w:val="0"/>
            </w:pPr>
            <w:r w:rsidRPr="00463A36">
              <w:t>Охват населения сигналом ТВ-программ, вещаемых сетями цифрового наземного телевидения</w:t>
            </w:r>
          </w:p>
        </w:tc>
        <w:tc>
          <w:tcPr>
            <w:tcW w:w="1134" w:type="dxa"/>
            <w:vAlign w:val="center"/>
          </w:tcPr>
          <w:p w:rsidR="00E27255" w:rsidRPr="00463A36" w:rsidRDefault="00E27255" w:rsidP="001D6B5F">
            <w:pPr>
              <w:autoSpaceDE w:val="0"/>
              <w:autoSpaceDN w:val="0"/>
              <w:adjustRightInd w:val="0"/>
              <w:jc w:val="center"/>
            </w:pPr>
            <w:r w:rsidRPr="00463A36">
              <w:t>80%-</w:t>
            </w:r>
          </w:p>
        </w:tc>
        <w:tc>
          <w:tcPr>
            <w:tcW w:w="1134" w:type="dxa"/>
            <w:vAlign w:val="center"/>
          </w:tcPr>
          <w:p w:rsidR="00E27255" w:rsidRPr="00463A36" w:rsidRDefault="00E27255" w:rsidP="001D6B5F">
            <w:pPr>
              <w:autoSpaceDE w:val="0"/>
              <w:autoSpaceDN w:val="0"/>
              <w:adjustRightInd w:val="0"/>
              <w:jc w:val="center"/>
            </w:pPr>
            <w:r w:rsidRPr="00463A36">
              <w:t>95%</w:t>
            </w:r>
          </w:p>
        </w:tc>
        <w:tc>
          <w:tcPr>
            <w:tcW w:w="992" w:type="dxa"/>
            <w:vAlign w:val="center"/>
          </w:tcPr>
          <w:p w:rsidR="00E27255" w:rsidRPr="00463A36" w:rsidRDefault="00E27255" w:rsidP="001D6B5F">
            <w:pPr>
              <w:autoSpaceDE w:val="0"/>
              <w:autoSpaceDN w:val="0"/>
              <w:adjustRightInd w:val="0"/>
              <w:jc w:val="center"/>
            </w:pPr>
            <w:r w:rsidRPr="00463A36">
              <w:t>99%</w:t>
            </w:r>
          </w:p>
        </w:tc>
      </w:tr>
    </w:tbl>
    <w:p w:rsidR="00E27255" w:rsidRPr="00463A36" w:rsidRDefault="00E27255" w:rsidP="00335285">
      <w:pPr>
        <w:autoSpaceDE w:val="0"/>
        <w:autoSpaceDN w:val="0"/>
        <w:adjustRightInd w:val="0"/>
      </w:pPr>
      <w:r w:rsidRPr="00463A36">
        <w:tab/>
        <w:t>Показатели прогресса, характеризующие уровень реализации задач:</w:t>
      </w:r>
    </w:p>
    <w:p w:rsidR="00E27255" w:rsidRPr="00463A36" w:rsidRDefault="00E27255" w:rsidP="00335285">
      <w:pPr>
        <w:pStyle w:val="1"/>
        <w:numPr>
          <w:ilvl w:val="0"/>
          <w:numId w:val="0"/>
        </w:numPr>
        <w:autoSpaceDE w:val="0"/>
        <w:autoSpaceDN w:val="0"/>
        <w:adjustRightInd w:val="0"/>
        <w:spacing w:after="0" w:line="240" w:lineRule="auto"/>
        <w:jc w:val="both"/>
        <w:rPr>
          <w:rFonts w:ascii="Times New Roman" w:hAnsi="Times New Roman"/>
          <w:lang w:val="ru-RU"/>
        </w:rPr>
      </w:pPr>
      <w:r w:rsidRPr="00463A36">
        <w:rPr>
          <w:rFonts w:ascii="Times New Roman" w:hAnsi="Times New Roman"/>
          <w:lang w:val="ru-RU"/>
        </w:rPr>
        <w:tab/>
        <w:t>1) количество действующих цифровых мультиплексов с национальным покрытием;</w:t>
      </w:r>
    </w:p>
    <w:p w:rsidR="00E27255" w:rsidRPr="00463A36" w:rsidRDefault="00E27255" w:rsidP="00335285">
      <w:pPr>
        <w:pStyle w:val="1"/>
        <w:numPr>
          <w:ilvl w:val="0"/>
          <w:numId w:val="0"/>
        </w:numPr>
        <w:autoSpaceDE w:val="0"/>
        <w:autoSpaceDN w:val="0"/>
        <w:adjustRightInd w:val="0"/>
        <w:spacing w:after="0" w:line="240" w:lineRule="auto"/>
        <w:jc w:val="both"/>
        <w:rPr>
          <w:rFonts w:ascii="Times New Roman" w:hAnsi="Times New Roman"/>
          <w:lang w:val="ru-RU"/>
        </w:rPr>
      </w:pPr>
      <w:r w:rsidRPr="00463A36">
        <w:rPr>
          <w:rFonts w:ascii="Times New Roman" w:hAnsi="Times New Roman"/>
          <w:lang w:val="ru-RU"/>
        </w:rPr>
        <w:tab/>
        <w:t>2) количество действующих цифровых мультиплексов с региональным покрытием;</w:t>
      </w:r>
    </w:p>
    <w:p w:rsidR="00E27255" w:rsidRPr="00463A36" w:rsidRDefault="00E27255" w:rsidP="00335285">
      <w:pPr>
        <w:pStyle w:val="1"/>
        <w:numPr>
          <w:ilvl w:val="0"/>
          <w:numId w:val="0"/>
        </w:numPr>
        <w:autoSpaceDE w:val="0"/>
        <w:autoSpaceDN w:val="0"/>
        <w:adjustRightInd w:val="0"/>
        <w:spacing w:after="0" w:line="240" w:lineRule="auto"/>
        <w:jc w:val="both"/>
        <w:rPr>
          <w:rFonts w:ascii="Times New Roman" w:hAnsi="Times New Roman"/>
          <w:lang w:val="ru-RU"/>
        </w:rPr>
      </w:pPr>
      <w:r w:rsidRPr="00463A36">
        <w:rPr>
          <w:rFonts w:ascii="Times New Roman" w:hAnsi="Times New Roman"/>
          <w:lang w:val="ru-RU"/>
        </w:rPr>
        <w:tab/>
        <w:t>3) охват населения сигналом ТВ-программ, вещаемых национальными сетями цифрового наземного телевидения;</w:t>
      </w:r>
    </w:p>
    <w:p w:rsidR="00E27255" w:rsidRPr="00463A36" w:rsidRDefault="00E27255" w:rsidP="00335285">
      <w:pPr>
        <w:pStyle w:val="1"/>
        <w:numPr>
          <w:ilvl w:val="0"/>
          <w:numId w:val="0"/>
        </w:numPr>
        <w:autoSpaceDE w:val="0"/>
        <w:autoSpaceDN w:val="0"/>
        <w:adjustRightInd w:val="0"/>
        <w:spacing w:after="0" w:line="240" w:lineRule="auto"/>
        <w:jc w:val="both"/>
        <w:rPr>
          <w:rFonts w:ascii="Times New Roman" w:hAnsi="Times New Roman"/>
          <w:lang w:val="ru-RU"/>
        </w:rPr>
      </w:pPr>
      <w:r w:rsidRPr="00463A36">
        <w:rPr>
          <w:rFonts w:ascii="Times New Roman" w:hAnsi="Times New Roman"/>
          <w:lang w:val="ru-RU"/>
        </w:rPr>
        <w:tab/>
        <w:t>4) охват населения сигналом ТВ-программ, вещаемых региональными сетями наземного цифрового телевидения;</w:t>
      </w:r>
    </w:p>
    <w:p w:rsidR="00E27255" w:rsidRPr="00463A36" w:rsidRDefault="00E27255" w:rsidP="00335285">
      <w:pPr>
        <w:pStyle w:val="1"/>
        <w:numPr>
          <w:ilvl w:val="0"/>
          <w:numId w:val="0"/>
        </w:numPr>
        <w:autoSpaceDE w:val="0"/>
        <w:autoSpaceDN w:val="0"/>
        <w:adjustRightInd w:val="0"/>
        <w:spacing w:after="0" w:line="240" w:lineRule="auto"/>
        <w:jc w:val="both"/>
        <w:rPr>
          <w:rFonts w:ascii="Times New Roman" w:hAnsi="Times New Roman"/>
          <w:lang w:val="ru-RU"/>
        </w:rPr>
      </w:pPr>
      <w:r w:rsidRPr="00463A36">
        <w:rPr>
          <w:rFonts w:ascii="Times New Roman" w:hAnsi="Times New Roman"/>
          <w:lang w:val="ru-RU"/>
        </w:rPr>
        <w:tab/>
        <w:t>5) количество домохозяйств, которые располагают устройствами приема цифрового наземного телевидения (приблизительно на основе опросов);</w:t>
      </w:r>
    </w:p>
    <w:p w:rsidR="00E27255" w:rsidRPr="00463A36" w:rsidRDefault="00E27255" w:rsidP="00335285">
      <w:pPr>
        <w:pStyle w:val="1"/>
        <w:numPr>
          <w:ilvl w:val="0"/>
          <w:numId w:val="0"/>
        </w:numPr>
        <w:autoSpaceDE w:val="0"/>
        <w:autoSpaceDN w:val="0"/>
        <w:adjustRightInd w:val="0"/>
        <w:spacing w:after="0" w:line="240" w:lineRule="auto"/>
        <w:jc w:val="both"/>
        <w:rPr>
          <w:rFonts w:ascii="Times New Roman" w:hAnsi="Times New Roman"/>
          <w:lang w:val="ru-RU"/>
        </w:rPr>
      </w:pPr>
      <w:r w:rsidRPr="00463A36">
        <w:rPr>
          <w:rFonts w:ascii="Times New Roman" w:hAnsi="Times New Roman"/>
          <w:lang w:val="ru-RU"/>
        </w:rPr>
        <w:tab/>
        <w:t>6) количество вещательных организаций, которые вещают посредством сетей цифрового наземного телевидения.</w:t>
      </w:r>
      <w:bookmarkStart w:id="20" w:name="_Toc322622586"/>
      <w:bookmarkStart w:id="21" w:name="MONITORIZAREA_ŞI_EVALUAREA"/>
    </w:p>
    <w:p w:rsidR="00E27255" w:rsidRPr="00463A36" w:rsidRDefault="00E27255" w:rsidP="00335285">
      <w:pPr>
        <w:pStyle w:val="1"/>
        <w:numPr>
          <w:ilvl w:val="0"/>
          <w:numId w:val="0"/>
        </w:numPr>
        <w:spacing w:after="0" w:line="240" w:lineRule="auto"/>
        <w:ind w:left="720"/>
        <w:jc w:val="center"/>
        <w:outlineLvl w:val="0"/>
        <w:rPr>
          <w:rFonts w:ascii="Times New Roman" w:hAnsi="Times New Roman"/>
          <w:b/>
          <w:lang w:val="ru-RU"/>
        </w:rPr>
      </w:pPr>
      <w:r w:rsidRPr="00463A36">
        <w:rPr>
          <w:rFonts w:ascii="Times New Roman" w:hAnsi="Times New Roman"/>
          <w:b/>
          <w:lang w:val="ru-RU"/>
        </w:rPr>
        <w:t xml:space="preserve">IX. </w:t>
      </w:r>
      <w:bookmarkEnd w:id="20"/>
      <w:r w:rsidRPr="00463A36">
        <w:rPr>
          <w:rFonts w:ascii="Times New Roman" w:hAnsi="Times New Roman"/>
          <w:b/>
          <w:lang w:val="ru-RU"/>
        </w:rPr>
        <w:t>ПРОЦЕДУРЫ МОНИТОРИНГА И ОЦЕНКИ</w:t>
      </w:r>
    </w:p>
    <w:bookmarkEnd w:id="21"/>
    <w:p w:rsidR="00E27255" w:rsidRPr="00463A36" w:rsidRDefault="00E27255" w:rsidP="00335285">
      <w:pPr>
        <w:ind w:firstLine="360"/>
        <w:jc w:val="both"/>
      </w:pPr>
      <w:r w:rsidRPr="00463A36">
        <w:tab/>
        <w:t xml:space="preserve">19. Процесс внедрения Программы будет сопровождаться постоянным мониторингом реализации предложенных мероприятий и достигнутых результатов, для того чтобы в случае необходимости были оперативно произведены соответствующие изменения в государственной  политике, проводимой Правительством в контексте настоящей Программы. </w:t>
      </w:r>
    </w:p>
    <w:p w:rsidR="00E27255" w:rsidRPr="00463A36" w:rsidRDefault="00E27255" w:rsidP="00335285">
      <w:pPr>
        <w:ind w:firstLine="720"/>
        <w:jc w:val="both"/>
      </w:pPr>
      <w:r w:rsidRPr="00463A36">
        <w:t xml:space="preserve">Мониторинг процесса реализации действий, предусмотренных настоящей Программой, а также фактических результатов, будет осуществляться на национальном уровне Межведомственной рабочей группой, созданной Министерством информационных технологий и связи, что позволит производить оперативные вмешательства в процессе реализации намеченных целей и задач. </w:t>
      </w:r>
    </w:p>
    <w:p w:rsidR="00E27255" w:rsidRDefault="00E27255" w:rsidP="00335285">
      <w:pPr>
        <w:ind w:firstLine="720"/>
        <w:jc w:val="both"/>
      </w:pPr>
      <w:r w:rsidRPr="00463A36">
        <w:t xml:space="preserve">Мониторинг выполнения настоящей Программы будет осуществляться каждые полгода путем сравнения показателей прогресса и эффективности и конкретных результатов, принимая в качестве точки отсчета 2015 год. Кумулятивный подход позволит объективно оценить результаты,  достигнутые на основании реализации настоящей Программы в течение всего периода ее действия. Полугодовые отчеты о мониторинге будут опубликованы на веб-странице Министерства информационных технологий и связи после их утверждения Межведомственной рабочей группой. </w:t>
      </w:r>
    </w:p>
    <w:p w:rsidR="00E27255" w:rsidRDefault="00E27255" w:rsidP="00335285">
      <w:pPr>
        <w:ind w:firstLine="720"/>
        <w:jc w:val="both"/>
      </w:pPr>
      <w:r w:rsidRPr="00463A36">
        <w:t>Оценка внедрения Программы будет выполняться в конце каждого этапа внедрения на основании Плана действий и завершится итоговым отчетом об оценке внедрения Программы.</w:t>
      </w:r>
    </w:p>
    <w:sectPr w:rsidR="00E27255" w:rsidSect="00BD7A1D">
      <w:headerReference w:type="first" r:id="rId7"/>
      <w:footerReference w:type="first" r:id="rId8"/>
      <w:pgSz w:w="11906" w:h="16838"/>
      <w:pgMar w:top="89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255" w:rsidRDefault="00E27255" w:rsidP="00335285">
      <w:r>
        <w:separator/>
      </w:r>
    </w:p>
  </w:endnote>
  <w:endnote w:type="continuationSeparator" w:id="0">
    <w:p w:rsidR="00E27255" w:rsidRDefault="00E27255" w:rsidP="00335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255" w:rsidRPr="00BD7A1D" w:rsidRDefault="00E27255">
    <w:pPr>
      <w:pStyle w:val="Footer"/>
      <w:rPr>
        <w:sz w:val="16"/>
        <w:szCs w:val="16"/>
        <w:lang w:val="pt-BR"/>
      </w:rPr>
    </w:pPr>
    <w:fldSimple w:instr=" FILENAME  \p  \* MERGEFORMAT ">
      <w:r w:rsidRPr="00BD7A1D">
        <w:rPr>
          <w:noProof/>
          <w:sz w:val="16"/>
          <w:szCs w:val="16"/>
          <w:lang w:val="pt-BR"/>
        </w:rPr>
        <w:t>Z:\Vera\DOC_2015\Regulamente\prog_nazem_televid.docx</w:t>
      </w:r>
    </w:fldSimple>
  </w:p>
  <w:p w:rsidR="00E27255" w:rsidRPr="00BD7A1D" w:rsidRDefault="00E27255">
    <w:pPr>
      <w:pStyle w:val="Footer"/>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255" w:rsidRDefault="00E27255" w:rsidP="00335285">
      <w:r>
        <w:separator/>
      </w:r>
    </w:p>
  </w:footnote>
  <w:footnote w:type="continuationSeparator" w:id="0">
    <w:p w:rsidR="00E27255" w:rsidRDefault="00E27255" w:rsidP="00335285">
      <w:r>
        <w:continuationSeparator/>
      </w:r>
    </w:p>
  </w:footnote>
  <w:footnote w:id="1">
    <w:p w:rsidR="00E27255" w:rsidRPr="00B47F59" w:rsidRDefault="00E27255" w:rsidP="00335285">
      <w:pPr>
        <w:pStyle w:val="EndnoteText"/>
        <w:rPr>
          <w:rFonts w:ascii="Times New Roman" w:hAnsi="Times New Roman"/>
          <w:lang w:val="ru-RU"/>
        </w:rPr>
      </w:pPr>
      <w:r w:rsidRPr="00B47F59">
        <w:rPr>
          <w:rStyle w:val="FootnoteReference"/>
          <w:rFonts w:ascii="Times New Roman" w:hAnsi="Times New Roman"/>
          <w:lang w:val="ru-RU"/>
        </w:rPr>
        <w:footnoteRef/>
      </w:r>
      <w:r w:rsidRPr="00B47F59">
        <w:rPr>
          <w:rFonts w:ascii="Times New Roman" w:hAnsi="Times New Roman"/>
          <w:lang w:val="ru-RU"/>
        </w:rPr>
        <w:t xml:space="preserve"> Информационное сообщение Национального бюро статистики Республики Молдова от 4 декабря </w:t>
      </w:r>
      <w:smartTag w:uri="urn:schemas-microsoft-com:office:smarttags" w:element="metricconverter">
        <w:smartTagPr>
          <w:attr w:name="ProductID" w:val="2006 г"/>
        </w:smartTagPr>
        <w:r w:rsidRPr="00B47F59">
          <w:rPr>
            <w:rFonts w:ascii="Times New Roman" w:hAnsi="Times New Roman"/>
            <w:lang w:val="ru-RU"/>
          </w:rPr>
          <w:t>2006 г</w:t>
        </w:r>
      </w:smartTag>
      <w:r w:rsidRPr="00B47F59">
        <w:rPr>
          <w:rFonts w:ascii="Times New Roman" w:hAnsi="Times New Roman"/>
          <w:lang w:val="ru-RU"/>
        </w:rPr>
        <w:t>. «Итоги переписи населения 2004 года. Хара</w:t>
      </w:r>
      <w:r>
        <w:rPr>
          <w:rFonts w:ascii="Times New Roman" w:hAnsi="Times New Roman"/>
          <w:lang w:val="ru-RU"/>
        </w:rPr>
        <w:t>к</w:t>
      </w:r>
      <w:r w:rsidRPr="00B47F59">
        <w:rPr>
          <w:rFonts w:ascii="Times New Roman" w:hAnsi="Times New Roman"/>
          <w:lang w:val="ru-RU"/>
        </w:rPr>
        <w:t xml:space="preserve">теристика домохозяйств» </w:t>
      </w:r>
      <w:hyperlink r:id="rId1" w:history="1">
        <w:r w:rsidRPr="00B47F59">
          <w:rPr>
            <w:rStyle w:val="Hyperlink"/>
            <w:rFonts w:ascii="Times New Roman" w:hAnsi="Times New Roman"/>
            <w:lang w:val="ru-RU"/>
          </w:rPr>
          <w:t>http://www.statistica.md/newsview.php?l=ru&amp;id=2363&amp;idc=168</w:t>
        </w:r>
      </w:hyperlink>
    </w:p>
    <w:p w:rsidR="00E27255" w:rsidRDefault="00E27255" w:rsidP="00335285">
      <w:pPr>
        <w:pStyle w:val="EndnoteText"/>
      </w:pPr>
    </w:p>
  </w:footnote>
  <w:footnote w:id="2">
    <w:p w:rsidR="00E27255" w:rsidRPr="00B47F59" w:rsidRDefault="00E27255" w:rsidP="00335285">
      <w:pPr>
        <w:pStyle w:val="EndnoteText"/>
        <w:rPr>
          <w:rFonts w:ascii="Times New Roman" w:hAnsi="Times New Roman"/>
          <w:lang w:val="ru-RU"/>
        </w:rPr>
      </w:pPr>
      <w:r w:rsidRPr="00B47F59">
        <w:rPr>
          <w:rStyle w:val="FootnoteReference"/>
          <w:rFonts w:ascii="Times New Roman" w:hAnsi="Times New Roman"/>
          <w:lang w:val="ru-RU"/>
        </w:rPr>
        <w:footnoteRef/>
      </w:r>
      <w:r w:rsidRPr="00B47F59">
        <w:rPr>
          <w:rFonts w:ascii="Times New Roman" w:hAnsi="Times New Roman"/>
          <w:lang w:val="ru-RU"/>
        </w:rPr>
        <w:t xml:space="preserve"> Статистические данные Национального агентства по регулированию в области электронных коммуникаций и информационных технологий в разделе ,, Развитие рынков. Сектор вещания и ретрансляции аудиовизуальных программ” </w:t>
      </w:r>
      <w:hyperlink r:id="rId2" w:history="1">
        <w:r w:rsidRPr="00B47F59">
          <w:rPr>
            <w:rStyle w:val="Hyperlink"/>
            <w:rFonts w:ascii="Times New Roman" w:hAnsi="Times New Roman"/>
            <w:lang w:val="ru-RU"/>
          </w:rPr>
          <w:t>http://ru.anrceti.md/sectorul_audiovizual</w:t>
        </w:r>
      </w:hyperlink>
      <w:r w:rsidRPr="00B47F59">
        <w:rPr>
          <w:rFonts w:ascii="Times New Roman" w:hAnsi="Times New Roman"/>
          <w:lang w:val="ru-RU"/>
        </w:rPr>
        <w:t xml:space="preserve"> </w:t>
      </w:r>
    </w:p>
    <w:p w:rsidR="00E27255" w:rsidRPr="00B47F59" w:rsidRDefault="00E27255" w:rsidP="00335285">
      <w:pPr>
        <w:pStyle w:val="FootnoteText"/>
        <w:rPr>
          <w:rFonts w:ascii="Times New Roman" w:hAnsi="Times New Roman"/>
          <w:lang w:val="ru-RU"/>
        </w:rPr>
      </w:pPr>
    </w:p>
    <w:p w:rsidR="00E27255" w:rsidRDefault="00E27255" w:rsidP="00335285">
      <w:pPr>
        <w:pStyle w:val="FootnoteText"/>
      </w:pPr>
    </w:p>
  </w:footnote>
  <w:footnote w:id="3">
    <w:p w:rsidR="00E27255" w:rsidRDefault="00E27255" w:rsidP="00335285">
      <w:pPr>
        <w:pStyle w:val="EndnoteText"/>
        <w:spacing w:line="276" w:lineRule="auto"/>
        <w:jc w:val="both"/>
      </w:pPr>
      <w:r>
        <w:rPr>
          <w:rStyle w:val="FootnoteReference"/>
        </w:rPr>
        <w:footnoteRef/>
      </w:r>
      <w:r>
        <w:t xml:space="preserve"> </w:t>
      </w:r>
      <w:r w:rsidRPr="00476C82">
        <w:rPr>
          <w:rFonts w:ascii="Times New Roman" w:hAnsi="Times New Roman"/>
        </w:rPr>
        <w:t>Годовой отчет Национального агентства по регулированию в области электронных коммуникаций и информационных технологий ,, Динамика рынков электронных коммуникаций в 2013</w:t>
      </w:r>
      <w:r>
        <w:rPr>
          <w:rFonts w:ascii="Times New Roman" w:hAnsi="Times New Roman"/>
          <w:lang w:val="ru-RU"/>
        </w:rPr>
        <w:t xml:space="preserve"> г.</w:t>
      </w:r>
      <w:r w:rsidRPr="00476C82">
        <w:rPr>
          <w:rFonts w:ascii="Times New Roman" w:hAnsi="Times New Roman"/>
        </w:rPr>
        <w:t xml:space="preserve">” </w:t>
      </w:r>
      <w:hyperlink r:id="rId3" w:history="1">
        <w:r w:rsidRPr="00CC177F">
          <w:rPr>
            <w:rStyle w:val="Hyperlink"/>
            <w:rFonts w:ascii="Times New Roman" w:hAnsi="Times New Roman"/>
          </w:rPr>
          <w:t>http://anrceti.md/files/filefield/Evolutia_Pietelor_(ROM)_2013.pdf</w:t>
        </w:r>
      </w:hyperlink>
      <w:r>
        <w:rPr>
          <w:rFonts w:ascii="Times New Roman" w:hAnsi="Times New Roman"/>
          <w:lang w:val="ru-RU"/>
        </w:rPr>
        <w:t xml:space="preserve"> </w:t>
      </w:r>
    </w:p>
    <w:p w:rsidR="00E27255" w:rsidRDefault="00E27255" w:rsidP="00335285">
      <w:pPr>
        <w:pStyle w:val="EndnoteText"/>
        <w:spacing w:line="276" w:lineRule="aut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255" w:rsidRDefault="00E27255">
    <w:pPr>
      <w:pStyle w:val="Header"/>
      <w:jc w:val="center"/>
    </w:pPr>
    <w:fldSimple w:instr="PAGE   \* MERGEFORMAT">
      <w:r w:rsidRPr="00335285">
        <w:rPr>
          <w:noProof/>
          <w:lang w:val="ro-RO"/>
        </w:rPr>
        <w:t>1</w:t>
      </w:r>
    </w:fldSimple>
  </w:p>
  <w:p w:rsidR="00E27255" w:rsidRDefault="00E272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06D"/>
    <w:multiLevelType w:val="hybridMultilevel"/>
    <w:tmpl w:val="EE5E16AA"/>
    <w:lvl w:ilvl="0" w:tplc="EACC1F96">
      <w:start w:val="1"/>
      <w:numFmt w:val="decimal"/>
      <w:lvlText w:val="%1)"/>
      <w:lvlJc w:val="left"/>
      <w:pPr>
        <w:ind w:left="1572" w:hanging="360"/>
      </w:pPr>
      <w:rPr>
        <w:rFonts w:cs="Times New Roman" w:hint="default"/>
        <w:b w:val="0"/>
        <w:i w:val="0"/>
        <w:sz w:val="26"/>
        <w:szCs w:val="26"/>
      </w:rPr>
    </w:lvl>
    <w:lvl w:ilvl="1" w:tplc="04090003" w:tentative="1">
      <w:start w:val="1"/>
      <w:numFmt w:val="bullet"/>
      <w:lvlText w:val="o"/>
      <w:lvlJc w:val="left"/>
      <w:pPr>
        <w:ind w:left="2292" w:hanging="360"/>
      </w:pPr>
      <w:rPr>
        <w:rFonts w:ascii="Courier New" w:hAnsi="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
    <w:nsid w:val="03894ADE"/>
    <w:multiLevelType w:val="hybridMultilevel"/>
    <w:tmpl w:val="CB2E26E0"/>
    <w:lvl w:ilvl="0" w:tplc="04180011">
      <w:start w:val="1"/>
      <w:numFmt w:val="decimal"/>
      <w:lvlText w:val="%1)"/>
      <w:lvlJc w:val="left"/>
      <w:pPr>
        <w:ind w:left="36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36437C"/>
    <w:multiLevelType w:val="hybridMultilevel"/>
    <w:tmpl w:val="64160DDA"/>
    <w:lvl w:ilvl="0" w:tplc="9722622A">
      <w:start w:val="1"/>
      <w:numFmt w:val="lowerLetter"/>
      <w:lvlText w:val="%1)"/>
      <w:lvlJc w:val="left"/>
      <w:pPr>
        <w:tabs>
          <w:tab w:val="num" w:pos="1932"/>
        </w:tabs>
        <w:ind w:left="1932" w:hanging="720"/>
      </w:pPr>
      <w:rPr>
        <w:rFonts w:cs="Times New Roman" w:hint="default"/>
      </w:rPr>
    </w:lvl>
    <w:lvl w:ilvl="1" w:tplc="04190019" w:tentative="1">
      <w:start w:val="1"/>
      <w:numFmt w:val="lowerLetter"/>
      <w:lvlText w:val="%2."/>
      <w:lvlJc w:val="left"/>
      <w:pPr>
        <w:tabs>
          <w:tab w:val="num" w:pos="2292"/>
        </w:tabs>
        <w:ind w:left="2292" w:hanging="360"/>
      </w:pPr>
      <w:rPr>
        <w:rFonts w:cs="Times New Roman"/>
      </w:rPr>
    </w:lvl>
    <w:lvl w:ilvl="2" w:tplc="0419001B" w:tentative="1">
      <w:start w:val="1"/>
      <w:numFmt w:val="lowerRoman"/>
      <w:lvlText w:val="%3."/>
      <w:lvlJc w:val="right"/>
      <w:pPr>
        <w:tabs>
          <w:tab w:val="num" w:pos="3012"/>
        </w:tabs>
        <w:ind w:left="3012" w:hanging="180"/>
      </w:pPr>
      <w:rPr>
        <w:rFonts w:cs="Times New Roman"/>
      </w:rPr>
    </w:lvl>
    <w:lvl w:ilvl="3" w:tplc="0419000F" w:tentative="1">
      <w:start w:val="1"/>
      <w:numFmt w:val="decimal"/>
      <w:lvlText w:val="%4."/>
      <w:lvlJc w:val="left"/>
      <w:pPr>
        <w:tabs>
          <w:tab w:val="num" w:pos="3732"/>
        </w:tabs>
        <w:ind w:left="3732" w:hanging="360"/>
      </w:pPr>
      <w:rPr>
        <w:rFonts w:cs="Times New Roman"/>
      </w:rPr>
    </w:lvl>
    <w:lvl w:ilvl="4" w:tplc="04190019" w:tentative="1">
      <w:start w:val="1"/>
      <w:numFmt w:val="lowerLetter"/>
      <w:lvlText w:val="%5."/>
      <w:lvlJc w:val="left"/>
      <w:pPr>
        <w:tabs>
          <w:tab w:val="num" w:pos="4452"/>
        </w:tabs>
        <w:ind w:left="4452" w:hanging="360"/>
      </w:pPr>
      <w:rPr>
        <w:rFonts w:cs="Times New Roman"/>
      </w:rPr>
    </w:lvl>
    <w:lvl w:ilvl="5" w:tplc="0419001B" w:tentative="1">
      <w:start w:val="1"/>
      <w:numFmt w:val="lowerRoman"/>
      <w:lvlText w:val="%6."/>
      <w:lvlJc w:val="right"/>
      <w:pPr>
        <w:tabs>
          <w:tab w:val="num" w:pos="5172"/>
        </w:tabs>
        <w:ind w:left="5172" w:hanging="180"/>
      </w:pPr>
      <w:rPr>
        <w:rFonts w:cs="Times New Roman"/>
      </w:rPr>
    </w:lvl>
    <w:lvl w:ilvl="6" w:tplc="0419000F" w:tentative="1">
      <w:start w:val="1"/>
      <w:numFmt w:val="decimal"/>
      <w:lvlText w:val="%7."/>
      <w:lvlJc w:val="left"/>
      <w:pPr>
        <w:tabs>
          <w:tab w:val="num" w:pos="5892"/>
        </w:tabs>
        <w:ind w:left="5892" w:hanging="360"/>
      </w:pPr>
      <w:rPr>
        <w:rFonts w:cs="Times New Roman"/>
      </w:rPr>
    </w:lvl>
    <w:lvl w:ilvl="7" w:tplc="04190019" w:tentative="1">
      <w:start w:val="1"/>
      <w:numFmt w:val="lowerLetter"/>
      <w:lvlText w:val="%8."/>
      <w:lvlJc w:val="left"/>
      <w:pPr>
        <w:tabs>
          <w:tab w:val="num" w:pos="6612"/>
        </w:tabs>
        <w:ind w:left="6612" w:hanging="360"/>
      </w:pPr>
      <w:rPr>
        <w:rFonts w:cs="Times New Roman"/>
      </w:rPr>
    </w:lvl>
    <w:lvl w:ilvl="8" w:tplc="0419001B" w:tentative="1">
      <w:start w:val="1"/>
      <w:numFmt w:val="lowerRoman"/>
      <w:lvlText w:val="%9."/>
      <w:lvlJc w:val="right"/>
      <w:pPr>
        <w:tabs>
          <w:tab w:val="num" w:pos="7332"/>
        </w:tabs>
        <w:ind w:left="7332" w:hanging="180"/>
      </w:pPr>
      <w:rPr>
        <w:rFonts w:cs="Times New Roman"/>
      </w:rPr>
    </w:lvl>
  </w:abstractNum>
  <w:abstractNum w:abstractNumId="3">
    <w:nsid w:val="0B3100BD"/>
    <w:multiLevelType w:val="hybridMultilevel"/>
    <w:tmpl w:val="F9969BD0"/>
    <w:lvl w:ilvl="0" w:tplc="04180011">
      <w:start w:val="1"/>
      <w:numFmt w:val="decimal"/>
      <w:lvlText w:val="%1)"/>
      <w:lvlJc w:val="left"/>
      <w:pPr>
        <w:ind w:left="360" w:hanging="360"/>
      </w:pPr>
      <w:rPr>
        <w:rFonts w:cs="Times New Roman" w:hint="default"/>
        <w:b w:val="0"/>
      </w:rPr>
    </w:lvl>
    <w:lvl w:ilvl="1" w:tplc="04090019">
      <w:start w:val="1"/>
      <w:numFmt w:val="lowerLetter"/>
      <w:lvlText w:val="%2."/>
      <w:lvlJc w:val="left"/>
      <w:pPr>
        <w:ind w:left="1080" w:hanging="360"/>
      </w:pPr>
      <w:rPr>
        <w:rFonts w:cs="Times New Roman"/>
      </w:rPr>
    </w:lvl>
    <w:lvl w:ilvl="2" w:tplc="E864FC78">
      <w:start w:val="1"/>
      <w:numFmt w:val="decimal"/>
      <w:lvlText w:val="%3)"/>
      <w:lvlJc w:val="left"/>
      <w:pPr>
        <w:tabs>
          <w:tab w:val="num" w:pos="720"/>
        </w:tabs>
        <w:ind w:left="1980" w:hanging="360"/>
      </w:pPr>
      <w:rPr>
        <w:rFonts w:ascii="Times New Roman" w:eastAsia="Times New Roman" w:hAnsi="Times New Roman" w:cs="Times New Roman" w:hint="default"/>
        <w:b/>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A526FE6"/>
    <w:multiLevelType w:val="hybridMultilevel"/>
    <w:tmpl w:val="22F69F14"/>
    <w:lvl w:ilvl="0" w:tplc="04190011">
      <w:start w:val="1"/>
      <w:numFmt w:val="decimal"/>
      <w:lvlText w:val="%1)"/>
      <w:lvlJc w:val="left"/>
      <w:pPr>
        <w:tabs>
          <w:tab w:val="num" w:pos="927"/>
        </w:tabs>
        <w:ind w:left="927"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1F7B7762"/>
    <w:multiLevelType w:val="hybridMultilevel"/>
    <w:tmpl w:val="C5FE49AE"/>
    <w:lvl w:ilvl="0" w:tplc="5A8E4AEC">
      <w:start w:val="1"/>
      <w:numFmt w:val="decimal"/>
      <w:pStyle w:val="TOC1"/>
      <w:lvlText w:val="%1."/>
      <w:lvlJc w:val="left"/>
      <w:pPr>
        <w:ind w:left="576" w:hanging="360"/>
      </w:pPr>
      <w:rPr>
        <w:rFonts w:cs="Times New Roman" w:hint="default"/>
        <w:sz w:val="20"/>
      </w:rPr>
    </w:lvl>
    <w:lvl w:ilvl="1" w:tplc="04090019">
      <w:start w:val="1"/>
      <w:numFmt w:val="lowerLetter"/>
      <w:lvlText w:val="%2."/>
      <w:lvlJc w:val="left"/>
      <w:pPr>
        <w:ind w:left="1296" w:hanging="360"/>
      </w:pPr>
      <w:rPr>
        <w:rFonts w:cs="Times New Roman"/>
      </w:rPr>
    </w:lvl>
    <w:lvl w:ilvl="2" w:tplc="0409001B" w:tentative="1">
      <w:start w:val="1"/>
      <w:numFmt w:val="lowerRoman"/>
      <w:lvlText w:val="%3."/>
      <w:lvlJc w:val="right"/>
      <w:pPr>
        <w:ind w:left="2016" w:hanging="180"/>
      </w:pPr>
      <w:rPr>
        <w:rFonts w:cs="Times New Roman"/>
      </w:rPr>
    </w:lvl>
    <w:lvl w:ilvl="3" w:tplc="0409000F" w:tentative="1">
      <w:start w:val="1"/>
      <w:numFmt w:val="decimal"/>
      <w:lvlText w:val="%4."/>
      <w:lvlJc w:val="left"/>
      <w:pPr>
        <w:ind w:left="2736" w:hanging="360"/>
      </w:pPr>
      <w:rPr>
        <w:rFonts w:cs="Times New Roman"/>
      </w:rPr>
    </w:lvl>
    <w:lvl w:ilvl="4" w:tplc="04090019" w:tentative="1">
      <w:start w:val="1"/>
      <w:numFmt w:val="lowerLetter"/>
      <w:lvlText w:val="%5."/>
      <w:lvlJc w:val="left"/>
      <w:pPr>
        <w:ind w:left="3456" w:hanging="360"/>
      </w:pPr>
      <w:rPr>
        <w:rFonts w:cs="Times New Roman"/>
      </w:rPr>
    </w:lvl>
    <w:lvl w:ilvl="5" w:tplc="0409001B" w:tentative="1">
      <w:start w:val="1"/>
      <w:numFmt w:val="lowerRoman"/>
      <w:lvlText w:val="%6."/>
      <w:lvlJc w:val="right"/>
      <w:pPr>
        <w:ind w:left="4176" w:hanging="180"/>
      </w:pPr>
      <w:rPr>
        <w:rFonts w:cs="Times New Roman"/>
      </w:rPr>
    </w:lvl>
    <w:lvl w:ilvl="6" w:tplc="0409000F" w:tentative="1">
      <w:start w:val="1"/>
      <w:numFmt w:val="decimal"/>
      <w:lvlText w:val="%7."/>
      <w:lvlJc w:val="left"/>
      <w:pPr>
        <w:ind w:left="4896" w:hanging="360"/>
      </w:pPr>
      <w:rPr>
        <w:rFonts w:cs="Times New Roman"/>
      </w:rPr>
    </w:lvl>
    <w:lvl w:ilvl="7" w:tplc="04090019" w:tentative="1">
      <w:start w:val="1"/>
      <w:numFmt w:val="lowerLetter"/>
      <w:lvlText w:val="%8."/>
      <w:lvlJc w:val="left"/>
      <w:pPr>
        <w:ind w:left="5616" w:hanging="360"/>
      </w:pPr>
      <w:rPr>
        <w:rFonts w:cs="Times New Roman"/>
      </w:rPr>
    </w:lvl>
    <w:lvl w:ilvl="8" w:tplc="0409001B" w:tentative="1">
      <w:start w:val="1"/>
      <w:numFmt w:val="lowerRoman"/>
      <w:lvlText w:val="%9."/>
      <w:lvlJc w:val="right"/>
      <w:pPr>
        <w:ind w:left="6336" w:hanging="180"/>
      </w:pPr>
      <w:rPr>
        <w:rFonts w:cs="Times New Roman"/>
      </w:rPr>
    </w:lvl>
  </w:abstractNum>
  <w:abstractNum w:abstractNumId="6">
    <w:nsid w:val="31264374"/>
    <w:multiLevelType w:val="hybridMultilevel"/>
    <w:tmpl w:val="F7D67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43138D"/>
    <w:multiLevelType w:val="hybridMultilevel"/>
    <w:tmpl w:val="9706637C"/>
    <w:lvl w:ilvl="0" w:tplc="04180011">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404B34"/>
    <w:multiLevelType w:val="hybridMultilevel"/>
    <w:tmpl w:val="82F8FF66"/>
    <w:lvl w:ilvl="0" w:tplc="04180011">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08E44E0"/>
    <w:multiLevelType w:val="hybridMultilevel"/>
    <w:tmpl w:val="237EF8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2074B68"/>
    <w:multiLevelType w:val="hybridMultilevel"/>
    <w:tmpl w:val="065A23CA"/>
    <w:lvl w:ilvl="0" w:tplc="42DEC31E">
      <w:start w:val="1"/>
      <w:numFmt w:val="lowerLetter"/>
      <w:lvlText w:val="%1)"/>
      <w:lvlJc w:val="left"/>
      <w:pPr>
        <w:tabs>
          <w:tab w:val="num" w:pos="720"/>
        </w:tabs>
        <w:ind w:left="720" w:hanging="360"/>
      </w:pPr>
      <w:rPr>
        <w:rFonts w:cs="Times New Roman" w:hint="default"/>
      </w:rPr>
    </w:lvl>
    <w:lvl w:ilvl="1" w:tplc="5A5ABF68">
      <w:start w:val="6"/>
      <w:numFmt w:val="upperRoman"/>
      <w:lvlText w:val="%2."/>
      <w:lvlJc w:val="left"/>
      <w:pPr>
        <w:tabs>
          <w:tab w:val="num" w:pos="1800"/>
        </w:tabs>
        <w:ind w:left="1800" w:hanging="720"/>
      </w:pPr>
      <w:rPr>
        <w:rFonts w:cs="Times New Roman" w:hint="default"/>
        <w:b/>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2AC131A"/>
    <w:multiLevelType w:val="hybridMultilevel"/>
    <w:tmpl w:val="04687846"/>
    <w:lvl w:ilvl="0" w:tplc="90FED4FA">
      <w:start w:val="1"/>
      <w:numFmt w:val="decimal"/>
      <w:lvlText w:val="%1)"/>
      <w:lvlJc w:val="left"/>
      <w:pPr>
        <w:ind w:left="2784" w:hanging="360"/>
      </w:pPr>
      <w:rPr>
        <w:rFonts w:ascii="Times New Roman" w:eastAsia="Times New Roman" w:hAnsi="Times New Roman" w:cs="Times New Roman"/>
        <w:sz w:val="26"/>
        <w:szCs w:val="26"/>
      </w:rPr>
    </w:lvl>
    <w:lvl w:ilvl="1" w:tplc="04190019" w:tentative="1">
      <w:start w:val="1"/>
      <w:numFmt w:val="lowerLetter"/>
      <w:lvlText w:val="%2."/>
      <w:lvlJc w:val="left"/>
      <w:pPr>
        <w:ind w:left="3504" w:hanging="360"/>
      </w:pPr>
      <w:rPr>
        <w:rFonts w:cs="Times New Roman"/>
      </w:rPr>
    </w:lvl>
    <w:lvl w:ilvl="2" w:tplc="0419001B" w:tentative="1">
      <w:start w:val="1"/>
      <w:numFmt w:val="lowerRoman"/>
      <w:lvlText w:val="%3."/>
      <w:lvlJc w:val="right"/>
      <w:pPr>
        <w:ind w:left="4224" w:hanging="180"/>
      </w:pPr>
      <w:rPr>
        <w:rFonts w:cs="Times New Roman"/>
      </w:rPr>
    </w:lvl>
    <w:lvl w:ilvl="3" w:tplc="0419000F" w:tentative="1">
      <w:start w:val="1"/>
      <w:numFmt w:val="decimal"/>
      <w:lvlText w:val="%4."/>
      <w:lvlJc w:val="left"/>
      <w:pPr>
        <w:ind w:left="4944" w:hanging="360"/>
      </w:pPr>
      <w:rPr>
        <w:rFonts w:cs="Times New Roman"/>
      </w:rPr>
    </w:lvl>
    <w:lvl w:ilvl="4" w:tplc="04190019" w:tentative="1">
      <w:start w:val="1"/>
      <w:numFmt w:val="lowerLetter"/>
      <w:lvlText w:val="%5."/>
      <w:lvlJc w:val="left"/>
      <w:pPr>
        <w:ind w:left="5664" w:hanging="360"/>
      </w:pPr>
      <w:rPr>
        <w:rFonts w:cs="Times New Roman"/>
      </w:rPr>
    </w:lvl>
    <w:lvl w:ilvl="5" w:tplc="0419001B" w:tentative="1">
      <w:start w:val="1"/>
      <w:numFmt w:val="lowerRoman"/>
      <w:lvlText w:val="%6."/>
      <w:lvlJc w:val="right"/>
      <w:pPr>
        <w:ind w:left="6384" w:hanging="180"/>
      </w:pPr>
      <w:rPr>
        <w:rFonts w:cs="Times New Roman"/>
      </w:rPr>
    </w:lvl>
    <w:lvl w:ilvl="6" w:tplc="0419000F" w:tentative="1">
      <w:start w:val="1"/>
      <w:numFmt w:val="decimal"/>
      <w:lvlText w:val="%7."/>
      <w:lvlJc w:val="left"/>
      <w:pPr>
        <w:ind w:left="7104" w:hanging="360"/>
      </w:pPr>
      <w:rPr>
        <w:rFonts w:cs="Times New Roman"/>
      </w:rPr>
    </w:lvl>
    <w:lvl w:ilvl="7" w:tplc="04190019" w:tentative="1">
      <w:start w:val="1"/>
      <w:numFmt w:val="lowerLetter"/>
      <w:lvlText w:val="%8."/>
      <w:lvlJc w:val="left"/>
      <w:pPr>
        <w:ind w:left="7824" w:hanging="360"/>
      </w:pPr>
      <w:rPr>
        <w:rFonts w:cs="Times New Roman"/>
      </w:rPr>
    </w:lvl>
    <w:lvl w:ilvl="8" w:tplc="0419001B" w:tentative="1">
      <w:start w:val="1"/>
      <w:numFmt w:val="lowerRoman"/>
      <w:lvlText w:val="%9."/>
      <w:lvlJc w:val="right"/>
      <w:pPr>
        <w:ind w:left="8544" w:hanging="180"/>
      </w:pPr>
      <w:rPr>
        <w:rFonts w:cs="Times New Roman"/>
      </w:rPr>
    </w:lvl>
  </w:abstractNum>
  <w:abstractNum w:abstractNumId="12">
    <w:nsid w:val="44292A8C"/>
    <w:multiLevelType w:val="multilevel"/>
    <w:tmpl w:val="5F6ABA2A"/>
    <w:lvl w:ilvl="0">
      <w:start w:val="1"/>
      <w:numFmt w:val="decimal"/>
      <w:pStyle w:val="1"/>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nsid w:val="4C4120C0"/>
    <w:multiLevelType w:val="hybridMultilevel"/>
    <w:tmpl w:val="267488D0"/>
    <w:lvl w:ilvl="0" w:tplc="04180011">
      <w:start w:val="1"/>
      <w:numFmt w:val="decimal"/>
      <w:lvlText w:val="%1)"/>
      <w:lvlJc w:val="left"/>
      <w:pPr>
        <w:ind w:left="360" w:hanging="360"/>
      </w:pPr>
      <w:rPr>
        <w:rFonts w:cs="Times New Roman" w:hint="default"/>
        <w:b w:val="0"/>
        <w:i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58115590"/>
    <w:multiLevelType w:val="multilevel"/>
    <w:tmpl w:val="5D40B500"/>
    <w:lvl w:ilvl="0">
      <w:start w:val="1"/>
      <w:numFmt w:val="decimal"/>
      <w:pStyle w:val="10"/>
      <w:lvlText w:val="%1."/>
      <w:lvlJc w:val="left"/>
      <w:pPr>
        <w:ind w:left="720" w:hanging="360"/>
      </w:pPr>
      <w:rPr>
        <w:rFonts w:ascii="Cambria" w:hAnsi="Cambria" w:cs="Times New Roman" w:hint="default"/>
      </w:rPr>
    </w:lvl>
    <w:lvl w:ilvl="1">
      <w:start w:val="2"/>
      <w:numFmt w:val="decimal"/>
      <w:isLgl/>
      <w:lvlText w:val="%1.%2"/>
      <w:lvlJc w:val="left"/>
      <w:pPr>
        <w:ind w:left="1339" w:hanging="630"/>
      </w:pPr>
      <w:rPr>
        <w:rFonts w:ascii="Cambria" w:hAnsi="Cambria" w:cs="Times New Roman" w:hint="default"/>
        <w:b/>
        <w:sz w:val="28"/>
        <w:szCs w:val="28"/>
      </w:rPr>
    </w:lvl>
    <w:lvl w:ilvl="2">
      <w:start w:val="1"/>
      <w:numFmt w:val="decimal"/>
      <w:isLgl/>
      <w:lvlText w:val="%1.%2.%3"/>
      <w:lvlJc w:val="left"/>
      <w:pPr>
        <w:ind w:left="1494" w:hanging="720"/>
      </w:pPr>
      <w:rPr>
        <w:rFonts w:ascii="Verdana" w:hAnsi="Verdana" w:cs="Times New Roman" w:hint="default"/>
        <w:b/>
      </w:rPr>
    </w:lvl>
    <w:lvl w:ilvl="3">
      <w:start w:val="1"/>
      <w:numFmt w:val="decimal"/>
      <w:isLgl/>
      <w:lvlText w:val="%1.%2.%3.%4"/>
      <w:lvlJc w:val="left"/>
      <w:pPr>
        <w:ind w:left="2061" w:hanging="1080"/>
      </w:pPr>
      <w:rPr>
        <w:rFonts w:ascii="Verdana" w:hAnsi="Verdana" w:cs="Times New Roman" w:hint="default"/>
        <w:b/>
      </w:rPr>
    </w:lvl>
    <w:lvl w:ilvl="4">
      <w:start w:val="1"/>
      <w:numFmt w:val="decimal"/>
      <w:isLgl/>
      <w:lvlText w:val="%1.%2.%3.%4.%5"/>
      <w:lvlJc w:val="left"/>
      <w:pPr>
        <w:ind w:left="2268" w:hanging="1080"/>
      </w:pPr>
      <w:rPr>
        <w:rFonts w:ascii="Verdana" w:hAnsi="Verdana" w:cs="Times New Roman" w:hint="default"/>
        <w:b/>
      </w:rPr>
    </w:lvl>
    <w:lvl w:ilvl="5">
      <w:start w:val="1"/>
      <w:numFmt w:val="decimal"/>
      <w:isLgl/>
      <w:lvlText w:val="%1.%2.%3.%4.%5.%6"/>
      <w:lvlJc w:val="left"/>
      <w:pPr>
        <w:ind w:left="2835" w:hanging="1440"/>
      </w:pPr>
      <w:rPr>
        <w:rFonts w:ascii="Verdana" w:hAnsi="Verdana" w:cs="Times New Roman" w:hint="default"/>
        <w:b/>
      </w:rPr>
    </w:lvl>
    <w:lvl w:ilvl="6">
      <w:start w:val="1"/>
      <w:numFmt w:val="decimal"/>
      <w:isLgl/>
      <w:lvlText w:val="%1.%2.%3.%4.%5.%6.%7"/>
      <w:lvlJc w:val="left"/>
      <w:pPr>
        <w:ind w:left="3042" w:hanging="1440"/>
      </w:pPr>
      <w:rPr>
        <w:rFonts w:ascii="Verdana" w:hAnsi="Verdana" w:cs="Times New Roman" w:hint="default"/>
        <w:b/>
      </w:rPr>
    </w:lvl>
    <w:lvl w:ilvl="7">
      <w:start w:val="1"/>
      <w:numFmt w:val="decimal"/>
      <w:isLgl/>
      <w:lvlText w:val="%1.%2.%3.%4.%5.%6.%7.%8"/>
      <w:lvlJc w:val="left"/>
      <w:pPr>
        <w:ind w:left="3609" w:hanging="1800"/>
      </w:pPr>
      <w:rPr>
        <w:rFonts w:ascii="Verdana" w:hAnsi="Verdana" w:cs="Times New Roman" w:hint="default"/>
        <w:b/>
      </w:rPr>
    </w:lvl>
    <w:lvl w:ilvl="8">
      <w:start w:val="1"/>
      <w:numFmt w:val="decimal"/>
      <w:isLgl/>
      <w:lvlText w:val="%1.%2.%3.%4.%5.%6.%7.%8.%9"/>
      <w:lvlJc w:val="left"/>
      <w:pPr>
        <w:ind w:left="4176" w:hanging="2160"/>
      </w:pPr>
      <w:rPr>
        <w:rFonts w:ascii="Verdana" w:hAnsi="Verdana" w:cs="Times New Roman" w:hint="default"/>
        <w:b/>
      </w:rPr>
    </w:lvl>
  </w:abstractNum>
  <w:abstractNum w:abstractNumId="15">
    <w:nsid w:val="58CA1170"/>
    <w:multiLevelType w:val="hybridMultilevel"/>
    <w:tmpl w:val="F6A60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BF64D82"/>
    <w:multiLevelType w:val="hybridMultilevel"/>
    <w:tmpl w:val="4E60271C"/>
    <w:lvl w:ilvl="0" w:tplc="04180011">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DF0252B"/>
    <w:multiLevelType w:val="hybridMultilevel"/>
    <w:tmpl w:val="7ABE5C94"/>
    <w:lvl w:ilvl="0" w:tplc="04090011">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7E107614"/>
    <w:multiLevelType w:val="hybridMultilevel"/>
    <w:tmpl w:val="7F6A78A8"/>
    <w:lvl w:ilvl="0" w:tplc="04180011">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17"/>
  </w:num>
  <w:num w:numId="5">
    <w:abstractNumId w:val="11"/>
  </w:num>
  <w:num w:numId="6">
    <w:abstractNumId w:val="2"/>
  </w:num>
  <w:num w:numId="7">
    <w:abstractNumId w:val="10"/>
  </w:num>
  <w:num w:numId="8">
    <w:abstractNumId w:val="0"/>
  </w:num>
  <w:num w:numId="9">
    <w:abstractNumId w:val="3"/>
  </w:num>
  <w:num w:numId="10">
    <w:abstractNumId w:val="18"/>
  </w:num>
  <w:num w:numId="11">
    <w:abstractNumId w:val="13"/>
  </w:num>
  <w:num w:numId="12">
    <w:abstractNumId w:val="1"/>
  </w:num>
  <w:num w:numId="13">
    <w:abstractNumId w:val="4"/>
  </w:num>
  <w:num w:numId="14">
    <w:abstractNumId w:val="9"/>
  </w:num>
  <w:num w:numId="15">
    <w:abstractNumId w:val="8"/>
  </w:num>
  <w:num w:numId="16">
    <w:abstractNumId w:val="7"/>
  </w:num>
  <w:num w:numId="17">
    <w:abstractNumId w:val="16"/>
  </w:num>
  <w:num w:numId="18">
    <w:abstractNumId w:val="15"/>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5285"/>
    <w:rsid w:val="00104EA8"/>
    <w:rsid w:val="001D6B5F"/>
    <w:rsid w:val="001F136E"/>
    <w:rsid w:val="00335285"/>
    <w:rsid w:val="00463A36"/>
    <w:rsid w:val="00471531"/>
    <w:rsid w:val="00476C82"/>
    <w:rsid w:val="005558A2"/>
    <w:rsid w:val="005735B6"/>
    <w:rsid w:val="00575A4A"/>
    <w:rsid w:val="006F4A9C"/>
    <w:rsid w:val="00937025"/>
    <w:rsid w:val="00AA19DC"/>
    <w:rsid w:val="00B47F59"/>
    <w:rsid w:val="00BD7A1D"/>
    <w:rsid w:val="00CC177F"/>
    <w:rsid w:val="00DC015F"/>
    <w:rsid w:val="00E27255"/>
    <w:rsid w:val="00F06C21"/>
    <w:rsid w:val="00F657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85"/>
    <w:rPr>
      <w:rFonts w:ascii="Times New Roman" w:eastAsia="Times New Roman" w:hAnsi="Times New Roman"/>
      <w:sz w:val="24"/>
      <w:szCs w:val="24"/>
    </w:rPr>
  </w:style>
  <w:style w:type="paragraph" w:styleId="Heading1">
    <w:name w:val="heading 1"/>
    <w:basedOn w:val="Normal"/>
    <w:next w:val="Normal"/>
    <w:link w:val="Heading1Char"/>
    <w:uiPriority w:val="99"/>
    <w:qFormat/>
    <w:rsid w:val="00335285"/>
    <w:pPr>
      <w:keepNext/>
      <w:jc w:val="center"/>
      <w:outlineLvl w:val="0"/>
    </w:pPr>
    <w:rPr>
      <w:sz w:val="28"/>
      <w:szCs w:val="20"/>
      <w:lang w:val="ro-RO"/>
    </w:rPr>
  </w:style>
  <w:style w:type="paragraph" w:styleId="Heading2">
    <w:name w:val="heading 2"/>
    <w:basedOn w:val="Normal"/>
    <w:next w:val="Normal"/>
    <w:link w:val="Heading2Char"/>
    <w:uiPriority w:val="99"/>
    <w:qFormat/>
    <w:rsid w:val="00335285"/>
    <w:pPr>
      <w:keepNext/>
      <w:keepLines/>
      <w:spacing w:before="200" w:line="276" w:lineRule="auto"/>
      <w:ind w:left="576" w:hanging="576"/>
      <w:outlineLvl w:val="1"/>
    </w:pPr>
    <w:rPr>
      <w:rFonts w:ascii="Cambria" w:hAnsi="Cambria"/>
      <w:b/>
      <w:bCs/>
      <w:color w:val="4F81BD"/>
      <w:sz w:val="26"/>
      <w:szCs w:val="26"/>
      <w:lang w:val="ro-RO" w:eastAsia="ro-RO"/>
    </w:rPr>
  </w:style>
  <w:style w:type="paragraph" w:styleId="Heading3">
    <w:name w:val="heading 3"/>
    <w:basedOn w:val="Normal"/>
    <w:next w:val="Normal"/>
    <w:link w:val="Heading3Char"/>
    <w:uiPriority w:val="99"/>
    <w:qFormat/>
    <w:rsid w:val="00335285"/>
    <w:pPr>
      <w:keepNext/>
      <w:keepLines/>
      <w:spacing w:before="200" w:line="276" w:lineRule="auto"/>
      <w:ind w:left="720" w:hanging="720"/>
      <w:outlineLvl w:val="2"/>
    </w:pPr>
    <w:rPr>
      <w:rFonts w:ascii="Cambria" w:hAnsi="Cambria"/>
      <w:b/>
      <w:bCs/>
      <w:color w:val="4F81BD"/>
      <w:sz w:val="22"/>
      <w:szCs w:val="22"/>
      <w:lang w:val="ro-RO" w:eastAsia="ro-RO"/>
    </w:rPr>
  </w:style>
  <w:style w:type="paragraph" w:styleId="Heading4">
    <w:name w:val="heading 4"/>
    <w:basedOn w:val="Normal"/>
    <w:next w:val="Normal"/>
    <w:link w:val="Heading4Char"/>
    <w:uiPriority w:val="99"/>
    <w:qFormat/>
    <w:rsid w:val="00335285"/>
    <w:pPr>
      <w:keepNext/>
      <w:keepLines/>
      <w:spacing w:before="200" w:line="276" w:lineRule="auto"/>
      <w:ind w:left="864" w:hanging="864"/>
      <w:outlineLvl w:val="3"/>
    </w:pPr>
    <w:rPr>
      <w:rFonts w:ascii="Cambria" w:hAnsi="Cambria"/>
      <w:b/>
      <w:bCs/>
      <w:i/>
      <w:iCs/>
      <w:color w:val="4F81BD"/>
      <w:sz w:val="22"/>
      <w:szCs w:val="22"/>
      <w:lang w:val="ro-RO" w:eastAsia="ro-RO"/>
    </w:rPr>
  </w:style>
  <w:style w:type="paragraph" w:styleId="Heading5">
    <w:name w:val="heading 5"/>
    <w:basedOn w:val="Normal"/>
    <w:next w:val="Normal"/>
    <w:link w:val="Heading5Char"/>
    <w:uiPriority w:val="99"/>
    <w:qFormat/>
    <w:rsid w:val="00335285"/>
    <w:pPr>
      <w:keepNext/>
      <w:keepLines/>
      <w:spacing w:before="200" w:line="276" w:lineRule="auto"/>
      <w:ind w:left="1008" w:hanging="1008"/>
      <w:outlineLvl w:val="4"/>
    </w:pPr>
    <w:rPr>
      <w:rFonts w:ascii="Cambria" w:hAnsi="Cambria"/>
      <w:color w:val="243F60"/>
      <w:sz w:val="22"/>
      <w:szCs w:val="22"/>
      <w:lang w:val="ro-RO" w:eastAsia="ro-RO"/>
    </w:rPr>
  </w:style>
  <w:style w:type="paragraph" w:styleId="Heading6">
    <w:name w:val="heading 6"/>
    <w:basedOn w:val="Normal"/>
    <w:next w:val="Normal"/>
    <w:link w:val="Heading6Char"/>
    <w:uiPriority w:val="99"/>
    <w:qFormat/>
    <w:rsid w:val="00335285"/>
    <w:pPr>
      <w:keepNext/>
      <w:keepLines/>
      <w:spacing w:before="200" w:line="276" w:lineRule="auto"/>
      <w:ind w:left="1152" w:hanging="1152"/>
      <w:outlineLvl w:val="5"/>
    </w:pPr>
    <w:rPr>
      <w:rFonts w:ascii="Cambria" w:hAnsi="Cambria"/>
      <w:i/>
      <w:iCs/>
      <w:color w:val="243F60"/>
      <w:sz w:val="22"/>
      <w:szCs w:val="22"/>
      <w:lang w:val="ro-RO" w:eastAsia="ro-RO"/>
    </w:rPr>
  </w:style>
  <w:style w:type="paragraph" w:styleId="Heading7">
    <w:name w:val="heading 7"/>
    <w:basedOn w:val="Normal"/>
    <w:next w:val="Normal"/>
    <w:link w:val="Heading7Char"/>
    <w:uiPriority w:val="99"/>
    <w:qFormat/>
    <w:rsid w:val="00335285"/>
    <w:pPr>
      <w:keepNext/>
      <w:keepLines/>
      <w:spacing w:before="200" w:line="276" w:lineRule="auto"/>
      <w:ind w:left="1296" w:hanging="1296"/>
      <w:outlineLvl w:val="6"/>
    </w:pPr>
    <w:rPr>
      <w:rFonts w:ascii="Cambria" w:hAnsi="Cambria"/>
      <w:i/>
      <w:iCs/>
      <w:color w:val="404040"/>
      <w:sz w:val="22"/>
      <w:szCs w:val="22"/>
      <w:lang w:val="ro-RO" w:eastAsia="ro-RO"/>
    </w:rPr>
  </w:style>
  <w:style w:type="paragraph" w:styleId="Heading8">
    <w:name w:val="heading 8"/>
    <w:basedOn w:val="Normal"/>
    <w:next w:val="Normal"/>
    <w:link w:val="Heading8Char"/>
    <w:uiPriority w:val="99"/>
    <w:qFormat/>
    <w:rsid w:val="00335285"/>
    <w:pPr>
      <w:keepNext/>
      <w:keepLines/>
      <w:spacing w:before="200" w:line="276" w:lineRule="auto"/>
      <w:ind w:left="1440" w:hanging="1440"/>
      <w:outlineLvl w:val="7"/>
    </w:pPr>
    <w:rPr>
      <w:rFonts w:ascii="Cambria" w:hAnsi="Cambria"/>
      <w:color w:val="404040"/>
      <w:sz w:val="20"/>
      <w:szCs w:val="20"/>
      <w:lang w:val="ro-RO" w:eastAsia="ro-RO"/>
    </w:rPr>
  </w:style>
  <w:style w:type="paragraph" w:styleId="Heading9">
    <w:name w:val="heading 9"/>
    <w:basedOn w:val="Normal"/>
    <w:next w:val="Normal"/>
    <w:link w:val="Heading9Char"/>
    <w:uiPriority w:val="99"/>
    <w:qFormat/>
    <w:rsid w:val="00335285"/>
    <w:pPr>
      <w:keepNext/>
      <w:keepLines/>
      <w:spacing w:before="200" w:line="276" w:lineRule="auto"/>
      <w:ind w:left="1584" w:hanging="1584"/>
      <w:outlineLvl w:val="8"/>
    </w:pPr>
    <w:rPr>
      <w:rFonts w:ascii="Cambria" w:hAnsi="Cambria"/>
      <w:i/>
      <w:iCs/>
      <w:color w:val="404040"/>
      <w:sz w:val="20"/>
      <w:szCs w:val="20"/>
      <w:lang w:val="ro-RO"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5285"/>
    <w:rPr>
      <w:rFonts w:ascii="Times New Roman" w:hAnsi="Times New Roman" w:cs="Times New Roman"/>
      <w:sz w:val="20"/>
      <w:szCs w:val="20"/>
      <w:lang w:val="ro-RO" w:eastAsia="ru-RU"/>
    </w:rPr>
  </w:style>
  <w:style w:type="character" w:customStyle="1" w:styleId="Heading2Char">
    <w:name w:val="Heading 2 Char"/>
    <w:basedOn w:val="DefaultParagraphFont"/>
    <w:link w:val="Heading2"/>
    <w:uiPriority w:val="99"/>
    <w:locked/>
    <w:rsid w:val="00335285"/>
    <w:rPr>
      <w:rFonts w:ascii="Cambria" w:hAnsi="Cambria" w:cs="Times New Roman"/>
      <w:b/>
      <w:bCs/>
      <w:color w:val="4F81BD"/>
      <w:sz w:val="26"/>
      <w:szCs w:val="26"/>
      <w:lang w:val="ro-RO" w:eastAsia="ro-RO"/>
    </w:rPr>
  </w:style>
  <w:style w:type="character" w:customStyle="1" w:styleId="Heading3Char">
    <w:name w:val="Heading 3 Char"/>
    <w:basedOn w:val="DefaultParagraphFont"/>
    <w:link w:val="Heading3"/>
    <w:uiPriority w:val="99"/>
    <w:locked/>
    <w:rsid w:val="00335285"/>
    <w:rPr>
      <w:rFonts w:ascii="Cambria" w:hAnsi="Cambria" w:cs="Times New Roman"/>
      <w:b/>
      <w:bCs/>
      <w:color w:val="4F81BD"/>
      <w:lang w:val="ro-RO" w:eastAsia="ro-RO"/>
    </w:rPr>
  </w:style>
  <w:style w:type="character" w:customStyle="1" w:styleId="Heading4Char">
    <w:name w:val="Heading 4 Char"/>
    <w:basedOn w:val="DefaultParagraphFont"/>
    <w:link w:val="Heading4"/>
    <w:uiPriority w:val="99"/>
    <w:locked/>
    <w:rsid w:val="00335285"/>
    <w:rPr>
      <w:rFonts w:ascii="Cambria" w:hAnsi="Cambria" w:cs="Times New Roman"/>
      <w:b/>
      <w:bCs/>
      <w:i/>
      <w:iCs/>
      <w:color w:val="4F81BD"/>
      <w:lang w:val="ro-RO" w:eastAsia="ro-RO"/>
    </w:rPr>
  </w:style>
  <w:style w:type="character" w:customStyle="1" w:styleId="Heading5Char">
    <w:name w:val="Heading 5 Char"/>
    <w:basedOn w:val="DefaultParagraphFont"/>
    <w:link w:val="Heading5"/>
    <w:uiPriority w:val="99"/>
    <w:locked/>
    <w:rsid w:val="00335285"/>
    <w:rPr>
      <w:rFonts w:ascii="Cambria" w:hAnsi="Cambria" w:cs="Times New Roman"/>
      <w:color w:val="243F60"/>
      <w:lang w:val="ro-RO" w:eastAsia="ro-RO"/>
    </w:rPr>
  </w:style>
  <w:style w:type="character" w:customStyle="1" w:styleId="Heading6Char">
    <w:name w:val="Heading 6 Char"/>
    <w:basedOn w:val="DefaultParagraphFont"/>
    <w:link w:val="Heading6"/>
    <w:uiPriority w:val="99"/>
    <w:locked/>
    <w:rsid w:val="00335285"/>
    <w:rPr>
      <w:rFonts w:ascii="Cambria" w:hAnsi="Cambria" w:cs="Times New Roman"/>
      <w:i/>
      <w:iCs/>
      <w:color w:val="243F60"/>
      <w:lang w:val="ro-RO" w:eastAsia="ro-RO"/>
    </w:rPr>
  </w:style>
  <w:style w:type="character" w:customStyle="1" w:styleId="Heading7Char">
    <w:name w:val="Heading 7 Char"/>
    <w:basedOn w:val="DefaultParagraphFont"/>
    <w:link w:val="Heading7"/>
    <w:uiPriority w:val="99"/>
    <w:locked/>
    <w:rsid w:val="00335285"/>
    <w:rPr>
      <w:rFonts w:ascii="Cambria" w:hAnsi="Cambria" w:cs="Times New Roman"/>
      <w:i/>
      <w:iCs/>
      <w:color w:val="404040"/>
      <w:lang w:val="ro-RO" w:eastAsia="ro-RO"/>
    </w:rPr>
  </w:style>
  <w:style w:type="character" w:customStyle="1" w:styleId="Heading8Char">
    <w:name w:val="Heading 8 Char"/>
    <w:basedOn w:val="DefaultParagraphFont"/>
    <w:link w:val="Heading8"/>
    <w:uiPriority w:val="99"/>
    <w:locked/>
    <w:rsid w:val="00335285"/>
    <w:rPr>
      <w:rFonts w:ascii="Cambria" w:hAnsi="Cambria" w:cs="Times New Roman"/>
      <w:color w:val="404040"/>
      <w:sz w:val="20"/>
      <w:szCs w:val="20"/>
      <w:lang w:val="ro-RO" w:eastAsia="ro-RO"/>
    </w:rPr>
  </w:style>
  <w:style w:type="character" w:customStyle="1" w:styleId="Heading9Char">
    <w:name w:val="Heading 9 Char"/>
    <w:basedOn w:val="DefaultParagraphFont"/>
    <w:link w:val="Heading9"/>
    <w:uiPriority w:val="99"/>
    <w:locked/>
    <w:rsid w:val="00335285"/>
    <w:rPr>
      <w:rFonts w:ascii="Cambria" w:hAnsi="Cambria" w:cs="Times New Roman"/>
      <w:i/>
      <w:iCs/>
      <w:color w:val="404040"/>
      <w:sz w:val="20"/>
      <w:szCs w:val="20"/>
      <w:lang w:val="ro-RO" w:eastAsia="ro-RO"/>
    </w:rPr>
  </w:style>
  <w:style w:type="paragraph" w:customStyle="1" w:styleId="a">
    <w:name w:val="Знак"/>
    <w:basedOn w:val="Normal"/>
    <w:uiPriority w:val="99"/>
    <w:rsid w:val="00335285"/>
    <w:pPr>
      <w:spacing w:after="160" w:line="240" w:lineRule="exact"/>
    </w:pPr>
    <w:rPr>
      <w:rFonts w:ascii="Arial" w:eastAsia="Batang" w:hAnsi="Arial" w:cs="Arial"/>
      <w:sz w:val="20"/>
      <w:szCs w:val="20"/>
      <w:lang w:eastAsia="en-US"/>
    </w:rPr>
  </w:style>
  <w:style w:type="paragraph" w:customStyle="1" w:styleId="cn">
    <w:name w:val="cn"/>
    <w:basedOn w:val="Normal"/>
    <w:uiPriority w:val="99"/>
    <w:rsid w:val="00335285"/>
    <w:pPr>
      <w:jc w:val="center"/>
    </w:pPr>
  </w:style>
  <w:style w:type="character" w:styleId="Emphasis">
    <w:name w:val="Emphasis"/>
    <w:basedOn w:val="DefaultParagraphFont"/>
    <w:uiPriority w:val="99"/>
    <w:qFormat/>
    <w:rsid w:val="00335285"/>
    <w:rPr>
      <w:rFonts w:cs="Times New Roman"/>
      <w:b/>
    </w:rPr>
  </w:style>
  <w:style w:type="character" w:styleId="Strong">
    <w:name w:val="Strong"/>
    <w:basedOn w:val="DefaultParagraphFont"/>
    <w:uiPriority w:val="99"/>
    <w:qFormat/>
    <w:rsid w:val="00335285"/>
    <w:rPr>
      <w:rFonts w:cs="Times New Roman"/>
      <w:b/>
    </w:rPr>
  </w:style>
  <w:style w:type="paragraph" w:styleId="NormalWeb">
    <w:name w:val="Normal (Web)"/>
    <w:basedOn w:val="Normal"/>
    <w:uiPriority w:val="99"/>
    <w:rsid w:val="00335285"/>
    <w:pPr>
      <w:ind w:firstLine="567"/>
      <w:jc w:val="both"/>
    </w:pPr>
  </w:style>
  <w:style w:type="paragraph" w:styleId="BalloonText">
    <w:name w:val="Balloon Text"/>
    <w:basedOn w:val="Normal"/>
    <w:link w:val="BalloonTextChar"/>
    <w:uiPriority w:val="99"/>
    <w:semiHidden/>
    <w:rsid w:val="003352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285"/>
    <w:rPr>
      <w:rFonts w:ascii="Tahoma" w:hAnsi="Tahoma" w:cs="Tahoma"/>
      <w:sz w:val="16"/>
      <w:szCs w:val="16"/>
      <w:lang w:eastAsia="ru-RU"/>
    </w:rPr>
  </w:style>
  <w:style w:type="paragraph" w:customStyle="1" w:styleId="cb">
    <w:name w:val="cb"/>
    <w:basedOn w:val="Normal"/>
    <w:uiPriority w:val="99"/>
    <w:rsid w:val="00335285"/>
    <w:pPr>
      <w:jc w:val="center"/>
    </w:pPr>
    <w:rPr>
      <w:b/>
    </w:rPr>
  </w:style>
  <w:style w:type="paragraph" w:styleId="ListParagraph">
    <w:name w:val="List Paragraph"/>
    <w:basedOn w:val="Normal"/>
    <w:uiPriority w:val="99"/>
    <w:qFormat/>
    <w:rsid w:val="00335285"/>
    <w:pPr>
      <w:ind w:left="720"/>
      <w:contextualSpacing/>
    </w:pPr>
  </w:style>
  <w:style w:type="paragraph" w:customStyle="1" w:styleId="11">
    <w:name w:val="Знак1"/>
    <w:basedOn w:val="Normal"/>
    <w:uiPriority w:val="99"/>
    <w:rsid w:val="00335285"/>
    <w:pPr>
      <w:spacing w:after="160" w:line="240" w:lineRule="exact"/>
    </w:pPr>
    <w:rPr>
      <w:rFonts w:ascii="Arial" w:eastAsia="Batang" w:hAnsi="Arial" w:cs="Arial"/>
      <w:sz w:val="20"/>
      <w:szCs w:val="20"/>
      <w:lang w:eastAsia="en-US"/>
    </w:rPr>
  </w:style>
  <w:style w:type="paragraph" w:styleId="Header">
    <w:name w:val="header"/>
    <w:basedOn w:val="Normal"/>
    <w:link w:val="HeaderChar"/>
    <w:uiPriority w:val="99"/>
    <w:rsid w:val="00335285"/>
    <w:pPr>
      <w:tabs>
        <w:tab w:val="center" w:pos="4677"/>
        <w:tab w:val="right" w:pos="9355"/>
      </w:tabs>
    </w:pPr>
  </w:style>
  <w:style w:type="character" w:customStyle="1" w:styleId="HeaderChar">
    <w:name w:val="Header Char"/>
    <w:basedOn w:val="DefaultParagraphFont"/>
    <w:link w:val="Header"/>
    <w:uiPriority w:val="99"/>
    <w:locked/>
    <w:rsid w:val="00335285"/>
    <w:rPr>
      <w:rFonts w:ascii="Times New Roman" w:hAnsi="Times New Roman" w:cs="Times New Roman"/>
      <w:sz w:val="24"/>
      <w:szCs w:val="24"/>
      <w:lang w:eastAsia="ru-RU"/>
    </w:rPr>
  </w:style>
  <w:style w:type="paragraph" w:styleId="Footer">
    <w:name w:val="footer"/>
    <w:basedOn w:val="Normal"/>
    <w:link w:val="FooterChar"/>
    <w:uiPriority w:val="99"/>
    <w:rsid w:val="00335285"/>
    <w:pPr>
      <w:tabs>
        <w:tab w:val="center" w:pos="4677"/>
        <w:tab w:val="right" w:pos="9355"/>
      </w:tabs>
    </w:pPr>
  </w:style>
  <w:style w:type="character" w:customStyle="1" w:styleId="FooterChar">
    <w:name w:val="Footer Char"/>
    <w:basedOn w:val="DefaultParagraphFont"/>
    <w:link w:val="Footer"/>
    <w:uiPriority w:val="99"/>
    <w:locked/>
    <w:rsid w:val="00335285"/>
    <w:rPr>
      <w:rFonts w:ascii="Times New Roman" w:hAnsi="Times New Roman" w:cs="Times New Roman"/>
      <w:sz w:val="24"/>
      <w:szCs w:val="24"/>
      <w:lang w:eastAsia="ru-RU"/>
    </w:rPr>
  </w:style>
  <w:style w:type="paragraph" w:customStyle="1" w:styleId="1">
    <w:name w:val="Абзац списка1"/>
    <w:basedOn w:val="Normal"/>
    <w:uiPriority w:val="99"/>
    <w:rsid w:val="00335285"/>
    <w:pPr>
      <w:numPr>
        <w:numId w:val="2"/>
      </w:numPr>
      <w:spacing w:after="200" w:line="276" w:lineRule="auto"/>
      <w:contextualSpacing/>
    </w:pPr>
    <w:rPr>
      <w:rFonts w:ascii="Calibri" w:hAnsi="Calibri"/>
      <w:lang w:val="ro-RO" w:eastAsia="ro-RO"/>
    </w:rPr>
  </w:style>
  <w:style w:type="paragraph" w:customStyle="1" w:styleId="10">
    <w:name w:val="Стиль1"/>
    <w:basedOn w:val="Heading1"/>
    <w:uiPriority w:val="99"/>
    <w:rsid w:val="00335285"/>
    <w:pPr>
      <w:keepLines/>
      <w:numPr>
        <w:numId w:val="1"/>
      </w:numPr>
      <w:spacing w:before="480" w:line="276" w:lineRule="auto"/>
      <w:jc w:val="left"/>
    </w:pPr>
    <w:rPr>
      <w:rFonts w:ascii="Cambria" w:hAnsi="Cambria"/>
      <w:b/>
      <w:sz w:val="32"/>
      <w:szCs w:val="32"/>
      <w:lang w:eastAsia="ro-RO"/>
    </w:rPr>
  </w:style>
  <w:style w:type="paragraph" w:customStyle="1" w:styleId="12">
    <w:name w:val="Заголовок оглавления1"/>
    <w:basedOn w:val="Heading1"/>
    <w:next w:val="Normal"/>
    <w:uiPriority w:val="99"/>
    <w:rsid w:val="00335285"/>
    <w:pPr>
      <w:keepLines/>
      <w:spacing w:before="480" w:line="276" w:lineRule="auto"/>
      <w:jc w:val="left"/>
      <w:outlineLvl w:val="9"/>
    </w:pPr>
    <w:rPr>
      <w:rFonts w:ascii="Cambria" w:hAnsi="Cambria"/>
      <w:b/>
      <w:bCs/>
      <w:color w:val="365F91"/>
      <w:szCs w:val="28"/>
      <w:lang w:eastAsia="ro-RO"/>
    </w:rPr>
  </w:style>
  <w:style w:type="paragraph" w:styleId="TOC1">
    <w:name w:val="toc 1"/>
    <w:basedOn w:val="Normal"/>
    <w:next w:val="Normal"/>
    <w:autoRedefine/>
    <w:uiPriority w:val="99"/>
    <w:rsid w:val="00335285"/>
    <w:pPr>
      <w:numPr>
        <w:numId w:val="3"/>
      </w:numPr>
      <w:tabs>
        <w:tab w:val="left" w:pos="440"/>
        <w:tab w:val="right" w:leader="dot" w:pos="9737"/>
      </w:tabs>
      <w:spacing w:after="100" w:line="276" w:lineRule="auto"/>
    </w:pPr>
    <w:rPr>
      <w:rFonts w:ascii="Calibri" w:hAnsi="Calibri"/>
      <w:sz w:val="22"/>
      <w:szCs w:val="22"/>
      <w:lang w:val="ro-RO" w:eastAsia="ro-RO"/>
    </w:rPr>
  </w:style>
  <w:style w:type="paragraph" w:styleId="TOC2">
    <w:name w:val="toc 2"/>
    <w:basedOn w:val="Normal"/>
    <w:next w:val="Normal"/>
    <w:autoRedefine/>
    <w:uiPriority w:val="99"/>
    <w:rsid w:val="00335285"/>
    <w:pPr>
      <w:tabs>
        <w:tab w:val="left" w:pos="880"/>
        <w:tab w:val="right" w:leader="dot" w:pos="9350"/>
      </w:tabs>
      <w:spacing w:after="100" w:line="276" w:lineRule="auto"/>
      <w:ind w:left="216"/>
      <w:outlineLvl w:val="0"/>
    </w:pPr>
    <w:rPr>
      <w:rFonts w:ascii="Calibri" w:hAnsi="Calibri"/>
      <w:noProof/>
      <w:sz w:val="22"/>
      <w:szCs w:val="22"/>
      <w:lang w:val="ro-RO" w:eastAsia="ro-RO"/>
    </w:rPr>
  </w:style>
  <w:style w:type="character" w:styleId="Hyperlink">
    <w:name w:val="Hyperlink"/>
    <w:basedOn w:val="DefaultParagraphFont"/>
    <w:uiPriority w:val="99"/>
    <w:rsid w:val="00335285"/>
    <w:rPr>
      <w:rFonts w:cs="Times New Roman"/>
      <w:color w:val="0000FF"/>
      <w:u w:val="single"/>
    </w:rPr>
  </w:style>
  <w:style w:type="paragraph" w:styleId="EndnoteText">
    <w:name w:val="endnote text"/>
    <w:basedOn w:val="Normal"/>
    <w:link w:val="EndnoteTextChar1"/>
    <w:uiPriority w:val="99"/>
    <w:rsid w:val="00335285"/>
    <w:rPr>
      <w:rFonts w:ascii="Calibri" w:hAnsi="Calibri"/>
      <w:sz w:val="20"/>
      <w:szCs w:val="20"/>
      <w:lang w:val="ro-RO" w:eastAsia="ro-RO"/>
    </w:rPr>
  </w:style>
  <w:style w:type="character" w:customStyle="1" w:styleId="EndnoteTextChar">
    <w:name w:val="Endnote Text Char"/>
    <w:basedOn w:val="DefaultParagraphFont"/>
    <w:link w:val="EndnoteText"/>
    <w:uiPriority w:val="99"/>
    <w:semiHidden/>
    <w:locked/>
    <w:rsid w:val="00335285"/>
    <w:rPr>
      <w:sz w:val="20"/>
    </w:rPr>
  </w:style>
  <w:style w:type="character" w:customStyle="1" w:styleId="EndnoteTextChar1">
    <w:name w:val="Endnote Text Char1"/>
    <w:basedOn w:val="DefaultParagraphFont"/>
    <w:link w:val="EndnoteText"/>
    <w:uiPriority w:val="99"/>
    <w:locked/>
    <w:rsid w:val="00335285"/>
    <w:rPr>
      <w:rFonts w:ascii="Calibri" w:hAnsi="Calibri" w:cs="Times New Roman"/>
      <w:sz w:val="20"/>
      <w:szCs w:val="20"/>
      <w:lang w:val="ro-RO" w:eastAsia="ro-RO"/>
    </w:rPr>
  </w:style>
  <w:style w:type="character" w:styleId="EndnoteReference">
    <w:name w:val="endnote reference"/>
    <w:basedOn w:val="DefaultParagraphFont"/>
    <w:uiPriority w:val="99"/>
    <w:rsid w:val="00335285"/>
    <w:rPr>
      <w:rFonts w:cs="Times New Roman"/>
      <w:vertAlign w:val="superscript"/>
    </w:rPr>
  </w:style>
  <w:style w:type="paragraph" w:styleId="DocumentMap">
    <w:name w:val="Document Map"/>
    <w:basedOn w:val="Normal"/>
    <w:link w:val="DocumentMapChar"/>
    <w:uiPriority w:val="99"/>
    <w:rsid w:val="00335285"/>
    <w:rPr>
      <w:rFonts w:ascii="Tahoma" w:hAnsi="Tahoma"/>
      <w:sz w:val="16"/>
      <w:szCs w:val="16"/>
      <w:lang w:val="ro-RO" w:eastAsia="ro-RO"/>
    </w:rPr>
  </w:style>
  <w:style w:type="character" w:customStyle="1" w:styleId="DocumentMapChar">
    <w:name w:val="Document Map Char"/>
    <w:basedOn w:val="DefaultParagraphFont"/>
    <w:link w:val="DocumentMap"/>
    <w:uiPriority w:val="99"/>
    <w:locked/>
    <w:rsid w:val="00335285"/>
    <w:rPr>
      <w:rFonts w:ascii="Tahoma" w:hAnsi="Tahoma" w:cs="Times New Roman"/>
      <w:sz w:val="16"/>
      <w:szCs w:val="16"/>
      <w:lang w:val="ro-RO" w:eastAsia="ro-RO"/>
    </w:rPr>
  </w:style>
  <w:style w:type="character" w:customStyle="1" w:styleId="hps">
    <w:name w:val="hps"/>
    <w:uiPriority w:val="99"/>
    <w:rsid w:val="00335285"/>
  </w:style>
  <w:style w:type="character" w:customStyle="1" w:styleId="apple-converted-space">
    <w:name w:val="apple-converted-space"/>
    <w:uiPriority w:val="99"/>
    <w:rsid w:val="00335285"/>
  </w:style>
  <w:style w:type="character" w:styleId="FollowedHyperlink">
    <w:name w:val="FollowedHyperlink"/>
    <w:basedOn w:val="DefaultParagraphFont"/>
    <w:uiPriority w:val="99"/>
    <w:rsid w:val="00335285"/>
    <w:rPr>
      <w:rFonts w:cs="Times New Roman"/>
      <w:color w:val="800080"/>
      <w:u w:val="single"/>
    </w:rPr>
  </w:style>
  <w:style w:type="paragraph" w:styleId="FootnoteText">
    <w:name w:val="footnote text"/>
    <w:basedOn w:val="Normal"/>
    <w:link w:val="FootnoteTextChar"/>
    <w:uiPriority w:val="99"/>
    <w:rsid w:val="00335285"/>
    <w:rPr>
      <w:rFonts w:ascii="Calibri" w:hAnsi="Calibri"/>
      <w:sz w:val="20"/>
      <w:szCs w:val="20"/>
      <w:lang w:val="ro-RO" w:eastAsia="ro-RO"/>
    </w:rPr>
  </w:style>
  <w:style w:type="character" w:customStyle="1" w:styleId="FootnoteTextChar">
    <w:name w:val="Footnote Text Char"/>
    <w:basedOn w:val="DefaultParagraphFont"/>
    <w:link w:val="FootnoteText"/>
    <w:uiPriority w:val="99"/>
    <w:locked/>
    <w:rsid w:val="00335285"/>
    <w:rPr>
      <w:rFonts w:ascii="Calibri" w:hAnsi="Calibri" w:cs="Times New Roman"/>
      <w:sz w:val="20"/>
      <w:szCs w:val="20"/>
      <w:lang w:val="ro-RO" w:eastAsia="ro-RO"/>
    </w:rPr>
  </w:style>
  <w:style w:type="character" w:styleId="FootnoteReference">
    <w:name w:val="footnote reference"/>
    <w:basedOn w:val="DefaultParagraphFont"/>
    <w:uiPriority w:val="99"/>
    <w:rsid w:val="00335285"/>
    <w:rPr>
      <w:rFonts w:cs="Times New Roman"/>
      <w:vertAlign w:val="superscript"/>
    </w:rPr>
  </w:style>
  <w:style w:type="table" w:styleId="TableGrid">
    <w:name w:val="Table Grid"/>
    <w:basedOn w:val="TableNormal"/>
    <w:uiPriority w:val="99"/>
    <w:rsid w:val="0033528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335285"/>
    <w:rPr>
      <w:rFonts w:cs="Times New Roman"/>
      <w:sz w:val="16"/>
    </w:rPr>
  </w:style>
  <w:style w:type="paragraph" w:styleId="CommentText">
    <w:name w:val="annotation text"/>
    <w:basedOn w:val="Normal"/>
    <w:link w:val="CommentTextChar"/>
    <w:uiPriority w:val="99"/>
    <w:rsid w:val="00335285"/>
    <w:rPr>
      <w:sz w:val="20"/>
      <w:szCs w:val="20"/>
    </w:rPr>
  </w:style>
  <w:style w:type="character" w:customStyle="1" w:styleId="CommentTextChar">
    <w:name w:val="Comment Text Char"/>
    <w:basedOn w:val="DefaultParagraphFont"/>
    <w:link w:val="CommentText"/>
    <w:uiPriority w:val="99"/>
    <w:locked/>
    <w:rsid w:val="00335285"/>
    <w:rPr>
      <w:rFonts w:ascii="Times New Roman" w:hAnsi="Times New Roman" w:cs="Times New Roman"/>
      <w:sz w:val="20"/>
      <w:szCs w:val="20"/>
      <w:lang w:eastAsia="ru-RU"/>
    </w:rPr>
  </w:style>
  <w:style w:type="table" w:customStyle="1" w:styleId="LightShading-Accent31">
    <w:name w:val="Light Shading - Accent 31"/>
    <w:uiPriority w:val="99"/>
    <w:rsid w:val="00335285"/>
    <w:rPr>
      <w:rFonts w:eastAsia="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LightShading-Accent21">
    <w:name w:val="Light Shading - Accent 21"/>
    <w:uiPriority w:val="99"/>
    <w:rsid w:val="00335285"/>
    <w:rPr>
      <w:rFonts w:eastAsia="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customStyle="1" w:styleId="rtejustify">
    <w:name w:val="rtejustify"/>
    <w:basedOn w:val="Normal"/>
    <w:uiPriority w:val="99"/>
    <w:rsid w:val="00335285"/>
    <w:pPr>
      <w:autoSpaceDE w:val="0"/>
      <w:autoSpaceDN w:val="0"/>
      <w:adjustRightInd w:val="0"/>
      <w:spacing w:before="100" w:beforeAutospacing="1" w:after="100" w:afterAutospacing="1"/>
    </w:pPr>
    <w:rPr>
      <w:color w:val="0070C0"/>
      <w:lang w:val="ro-RO" w:eastAsia="ro-RO"/>
    </w:rPr>
  </w:style>
  <w:style w:type="paragraph" w:customStyle="1" w:styleId="Default">
    <w:name w:val="Default"/>
    <w:uiPriority w:val="99"/>
    <w:rsid w:val="00335285"/>
    <w:pPr>
      <w:autoSpaceDE w:val="0"/>
      <w:autoSpaceDN w:val="0"/>
      <w:adjustRightInd w:val="0"/>
    </w:pPr>
    <w:rPr>
      <w:rFonts w:ascii="Times New Roman" w:eastAsia="Times New Roman" w:hAnsi="Times New Roman"/>
      <w:color w:val="000000"/>
      <w:sz w:val="24"/>
      <w:szCs w:val="24"/>
      <w:lang w:val="ro-RO" w:eastAsia="ro-RO"/>
    </w:rPr>
  </w:style>
  <w:style w:type="paragraph" w:customStyle="1" w:styleId="yiv65146889msonormal">
    <w:name w:val="yiv65146889msonormal"/>
    <w:basedOn w:val="Normal"/>
    <w:uiPriority w:val="99"/>
    <w:rsid w:val="00335285"/>
    <w:pPr>
      <w:spacing w:before="100" w:beforeAutospacing="1" w:after="100" w:afterAutospacing="1"/>
    </w:pPr>
    <w:rPr>
      <w:lang w:val="ro-RO" w:eastAsia="ro-RO"/>
    </w:rPr>
  </w:style>
  <w:style w:type="paragraph" w:customStyle="1" w:styleId="yiv216221482msonormal">
    <w:name w:val="yiv216221482msonormal"/>
    <w:basedOn w:val="Normal"/>
    <w:uiPriority w:val="99"/>
    <w:rsid w:val="00335285"/>
    <w:pPr>
      <w:spacing w:before="100" w:beforeAutospacing="1" w:after="100" w:afterAutospacing="1"/>
    </w:pPr>
    <w:rPr>
      <w:lang w:val="ro-RO" w:eastAsia="ro-RO"/>
    </w:rPr>
  </w:style>
  <w:style w:type="table" w:customStyle="1" w:styleId="LightShading-Accent41">
    <w:name w:val="Light Shading - Accent 41"/>
    <w:uiPriority w:val="99"/>
    <w:rsid w:val="00335285"/>
    <w:rPr>
      <w:rFonts w:eastAsia="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LightShading-Accent51">
    <w:name w:val="Light Shading - Accent 51"/>
    <w:uiPriority w:val="99"/>
    <w:rsid w:val="00335285"/>
    <w:rPr>
      <w:rFonts w:eastAsia="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LightList-Accent11">
    <w:name w:val="Light List - Accent 11"/>
    <w:uiPriority w:val="99"/>
    <w:rsid w:val="00335285"/>
    <w:rPr>
      <w:rFonts w:eastAsia="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21">
    <w:name w:val="Light List - Accent 21"/>
    <w:uiPriority w:val="99"/>
    <w:rsid w:val="00335285"/>
    <w:rPr>
      <w:rFonts w:eastAsia="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13">
    <w:name w:val="Без интервала1"/>
    <w:link w:val="NoSpacingChar"/>
    <w:uiPriority w:val="99"/>
    <w:rsid w:val="00335285"/>
    <w:pPr>
      <w:spacing w:after="160" w:line="259" w:lineRule="auto"/>
    </w:pPr>
    <w:rPr>
      <w:rFonts w:eastAsia="Times New Roman"/>
      <w:lang w:val="en-US" w:eastAsia="en-US"/>
    </w:rPr>
  </w:style>
  <w:style w:type="character" w:customStyle="1" w:styleId="NoSpacingChar">
    <w:name w:val="No Spacing Char"/>
    <w:link w:val="13"/>
    <w:uiPriority w:val="99"/>
    <w:locked/>
    <w:rsid w:val="00335285"/>
    <w:rPr>
      <w:rFonts w:ascii="Calibri" w:hAnsi="Calibri"/>
      <w:sz w:val="22"/>
      <w:lang w:val="en-US" w:eastAsia="en-US"/>
    </w:rPr>
  </w:style>
  <w:style w:type="paragraph" w:styleId="CommentSubject">
    <w:name w:val="annotation subject"/>
    <w:basedOn w:val="CommentText"/>
    <w:next w:val="CommentText"/>
    <w:link w:val="CommentSubjectChar"/>
    <w:uiPriority w:val="99"/>
    <w:rsid w:val="00335285"/>
    <w:pPr>
      <w:spacing w:after="200"/>
    </w:pPr>
    <w:rPr>
      <w:b/>
      <w:bCs/>
    </w:rPr>
  </w:style>
  <w:style w:type="character" w:customStyle="1" w:styleId="CommentSubjectChar">
    <w:name w:val="Comment Subject Char"/>
    <w:basedOn w:val="CommentTextChar"/>
    <w:link w:val="CommentSubject"/>
    <w:uiPriority w:val="99"/>
    <w:locked/>
    <w:rsid w:val="00335285"/>
    <w:rPr>
      <w:b/>
      <w:bCs/>
    </w:rPr>
  </w:style>
  <w:style w:type="paragraph" w:styleId="Title">
    <w:name w:val="Title"/>
    <w:basedOn w:val="Normal"/>
    <w:next w:val="Normal"/>
    <w:link w:val="TitleChar"/>
    <w:uiPriority w:val="99"/>
    <w:qFormat/>
    <w:rsid w:val="00335285"/>
    <w:pPr>
      <w:spacing w:before="240" w:after="60" w:line="276" w:lineRule="auto"/>
      <w:jc w:val="center"/>
      <w:outlineLvl w:val="0"/>
    </w:pPr>
    <w:rPr>
      <w:rFonts w:ascii="Cambria" w:hAnsi="Cambria"/>
      <w:b/>
      <w:bCs/>
      <w:kern w:val="28"/>
      <w:sz w:val="32"/>
      <w:szCs w:val="32"/>
      <w:lang w:val="ro-RO" w:eastAsia="ro-RO"/>
    </w:rPr>
  </w:style>
  <w:style w:type="character" w:customStyle="1" w:styleId="TitleChar">
    <w:name w:val="Title Char"/>
    <w:basedOn w:val="DefaultParagraphFont"/>
    <w:link w:val="Title"/>
    <w:uiPriority w:val="99"/>
    <w:locked/>
    <w:rsid w:val="00335285"/>
    <w:rPr>
      <w:rFonts w:ascii="Cambria" w:hAnsi="Cambria" w:cs="Times New Roman"/>
      <w:b/>
      <w:bCs/>
      <w:kern w:val="28"/>
      <w:sz w:val="32"/>
      <w:szCs w:val="32"/>
      <w:lang w:val="ro-RO" w:eastAsia="ro-RO"/>
    </w:rPr>
  </w:style>
  <w:style w:type="paragraph" w:customStyle="1" w:styleId="2">
    <w:name w:val="Без интервала2"/>
    <w:uiPriority w:val="99"/>
    <w:rsid w:val="00335285"/>
    <w:rPr>
      <w:rFonts w:eastAsia="Times New Roman"/>
      <w:szCs w:val="20"/>
      <w:lang w:val="en-US" w:eastAsia="en-US"/>
    </w:rPr>
  </w:style>
  <w:style w:type="character" w:customStyle="1" w:styleId="docheader1">
    <w:name w:val="doc_header1"/>
    <w:basedOn w:val="DefaultParagraphFont"/>
    <w:uiPriority w:val="99"/>
    <w:rsid w:val="00335285"/>
    <w:rPr>
      <w:rFonts w:ascii="Times New Roman" w:hAnsi="Times New Roman" w:cs="Times New Roman"/>
      <w:b/>
      <w:b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nrceti.md/files/filefield/Evolutia_Pietelor_(ROM)_2013.pdf" TargetMode="External"/><Relationship Id="rId2" Type="http://schemas.openxmlformats.org/officeDocument/2006/relationships/hyperlink" Target="http://ru.anrceti.md/sectorul_audiovizual" TargetMode="External"/><Relationship Id="rId1" Type="http://schemas.openxmlformats.org/officeDocument/2006/relationships/hyperlink" Target="http://www.statistica.md/newsview.php?l=ru&amp;id=2363&amp;idc=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20</Pages>
  <Words>9375</Words>
  <Characters>-32766</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Brinzeanu Rodica</dc:creator>
  <cp:keywords/>
  <dc:description/>
  <cp:lastModifiedBy>User</cp:lastModifiedBy>
  <cp:revision>3</cp:revision>
  <dcterms:created xsi:type="dcterms:W3CDTF">2015-06-05T10:37:00Z</dcterms:created>
  <dcterms:modified xsi:type="dcterms:W3CDTF">2017-03-13T15:06:00Z</dcterms:modified>
</cp:coreProperties>
</file>